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0389" w14:textId="3F1A9508" w:rsidR="0049733C" w:rsidRPr="00AF0552" w:rsidRDefault="00C53E39" w:rsidP="005F077D">
      <w:pPr>
        <w:spacing w:before="100" w:beforeAutospacing="1" w:after="100" w:afterAutospacing="1" w:line="276" w:lineRule="auto"/>
        <w:jc w:val="center"/>
        <w:rPr>
          <w:rFonts w:ascii="Century Gothic" w:eastAsia="Times New Roman" w:hAnsi="Century Gothic" w:cs="Times New Roman"/>
          <w:b/>
          <w:bCs/>
          <w:kern w:val="0"/>
          <w:lang w:eastAsia="pl-PL"/>
          <w14:ligatures w14:val="none"/>
        </w:rPr>
      </w:pPr>
      <w:r w:rsidRPr="00AF0552">
        <w:rPr>
          <w:rFonts w:ascii="Century Gothic" w:eastAsia="Times New Roman" w:hAnsi="Century Gothic" w:cs="Times New Roman"/>
          <w:b/>
          <w:bCs/>
          <w:noProof/>
          <w:kern w:val="0"/>
          <w:lang w:eastAsia="pl-PL"/>
          <w14:ligatures w14:val="none"/>
        </w:rPr>
        <w:drawing>
          <wp:inline distT="0" distB="0" distL="0" distR="0" wp14:anchorId="0771B22D" wp14:editId="33EF6A74">
            <wp:extent cx="1365885" cy="1542415"/>
            <wp:effectExtent l="0" t="0" r="5715" b="635"/>
            <wp:docPr id="14154737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5885" cy="1542415"/>
                    </a:xfrm>
                    <a:prstGeom prst="rect">
                      <a:avLst/>
                    </a:prstGeom>
                    <a:noFill/>
                  </pic:spPr>
                </pic:pic>
              </a:graphicData>
            </a:graphic>
          </wp:inline>
        </w:drawing>
      </w:r>
    </w:p>
    <w:p w14:paraId="31EADFF4" w14:textId="08AFAF11" w:rsidR="7624D9E7" w:rsidRDefault="006032C5" w:rsidP="00785F5E">
      <w:pPr>
        <w:spacing w:before="100" w:beforeAutospacing="1" w:after="100" w:afterAutospacing="1" w:line="276" w:lineRule="auto"/>
        <w:jc w:val="center"/>
        <w:rPr>
          <w:rFonts w:ascii="Century Gothic" w:eastAsia="Times New Roman" w:hAnsi="Century Gothic" w:cs="Times New Roman"/>
          <w:b/>
          <w:bCs/>
          <w:lang w:eastAsia="pl-PL"/>
        </w:rPr>
      </w:pPr>
      <w:r w:rsidRPr="00AF0552">
        <w:rPr>
          <w:rFonts w:ascii="Century Gothic" w:eastAsia="Times New Roman" w:hAnsi="Century Gothic" w:cs="Times New Roman"/>
          <w:b/>
          <w:bCs/>
          <w:kern w:val="0"/>
          <w:lang w:eastAsia="pl-PL"/>
          <w14:ligatures w14:val="none"/>
        </w:rPr>
        <w:t>INFORMACJA PRASOWA</w:t>
      </w:r>
    </w:p>
    <w:p w14:paraId="3A65B8ED" w14:textId="2AFB166B" w:rsidR="00AE5A45" w:rsidRPr="00AF0552" w:rsidRDefault="006032C5" w:rsidP="00AF0552">
      <w:pPr>
        <w:spacing w:before="100" w:beforeAutospacing="1" w:after="100" w:afterAutospacing="1" w:line="276" w:lineRule="auto"/>
        <w:jc w:val="right"/>
        <w:rPr>
          <w:rFonts w:ascii="Century Gothic" w:eastAsia="Times New Roman" w:hAnsi="Century Gothic" w:cs="Times New Roman"/>
          <w:b/>
          <w:bCs/>
          <w:kern w:val="0"/>
          <w:lang w:eastAsia="pl-PL"/>
          <w14:ligatures w14:val="none"/>
        </w:rPr>
      </w:pPr>
      <w:r w:rsidRPr="00AF0552">
        <w:rPr>
          <w:rFonts w:ascii="Century Gothic" w:eastAsia="Times New Roman" w:hAnsi="Century Gothic" w:cs="Times New Roman"/>
          <w:kern w:val="0"/>
          <w:lang w:eastAsia="pl-PL"/>
          <w14:ligatures w14:val="none"/>
        </w:rPr>
        <w:t xml:space="preserve">Warszawa, </w:t>
      </w:r>
      <w:r w:rsidR="00390170">
        <w:rPr>
          <w:rFonts w:ascii="Century Gothic" w:eastAsia="Times New Roman" w:hAnsi="Century Gothic" w:cs="Times New Roman"/>
          <w:kern w:val="0"/>
          <w:lang w:eastAsia="pl-PL"/>
          <w14:ligatures w14:val="none"/>
        </w:rPr>
        <w:t>10</w:t>
      </w:r>
      <w:r w:rsidR="00A71699" w:rsidRPr="00AF0552">
        <w:rPr>
          <w:rFonts w:ascii="Century Gothic" w:eastAsia="Times New Roman" w:hAnsi="Century Gothic" w:cs="Times New Roman"/>
          <w:kern w:val="0"/>
          <w:lang w:eastAsia="pl-PL"/>
          <w14:ligatures w14:val="none"/>
        </w:rPr>
        <w:t xml:space="preserve"> </w:t>
      </w:r>
      <w:r w:rsidRPr="00AF0552">
        <w:rPr>
          <w:rFonts w:ascii="Century Gothic" w:eastAsia="Times New Roman" w:hAnsi="Century Gothic" w:cs="Times New Roman"/>
          <w:kern w:val="0"/>
          <w:lang w:eastAsia="pl-PL"/>
          <w14:ligatures w14:val="none"/>
        </w:rPr>
        <w:t xml:space="preserve">lutego 2025 r. </w:t>
      </w:r>
    </w:p>
    <w:p w14:paraId="306B2019" w14:textId="3B1B1712" w:rsidR="7BBA2612" w:rsidRPr="00223B43" w:rsidRDefault="00AE5A45" w:rsidP="00223B43">
      <w:pPr>
        <w:spacing w:before="100" w:beforeAutospacing="1" w:after="100" w:afterAutospacing="1" w:line="276" w:lineRule="auto"/>
        <w:jc w:val="center"/>
        <w:rPr>
          <w:rFonts w:ascii="Century Gothic" w:eastAsia="Times New Roman" w:hAnsi="Century Gothic" w:cs="Times New Roman"/>
          <w:kern w:val="0"/>
          <w:sz w:val="28"/>
          <w:szCs w:val="28"/>
          <w:lang w:eastAsia="pl-PL"/>
          <w14:ligatures w14:val="none"/>
        </w:rPr>
      </w:pPr>
      <w:r w:rsidRPr="00AF0552">
        <w:rPr>
          <w:rFonts w:ascii="Century Gothic" w:eastAsia="Times New Roman" w:hAnsi="Century Gothic" w:cs="Times New Roman"/>
          <w:b/>
          <w:bCs/>
          <w:kern w:val="0"/>
          <w:sz w:val="28"/>
          <w:szCs w:val="28"/>
          <w:lang w:eastAsia="pl-PL"/>
          <w14:ligatures w14:val="none"/>
        </w:rPr>
        <w:t>10. rocznica Światowego Dnia Kobiet i Dziewcząt w Nauce: wyzwania i potrzeba zmian</w:t>
      </w:r>
    </w:p>
    <w:p w14:paraId="3855B5D4" w14:textId="3971DE69" w:rsidR="006032C5" w:rsidRDefault="00AE5A45" w:rsidP="00AF0552">
      <w:pPr>
        <w:spacing w:before="100" w:beforeAutospacing="1" w:after="100" w:afterAutospacing="1" w:line="276" w:lineRule="auto"/>
        <w:jc w:val="both"/>
        <w:rPr>
          <w:rFonts w:ascii="Century Gothic" w:eastAsia="Times New Roman" w:hAnsi="Century Gothic" w:cs="Times New Roman"/>
          <w:b/>
          <w:bCs/>
          <w:kern w:val="0"/>
          <w:lang w:eastAsia="pl-PL"/>
          <w14:ligatures w14:val="none"/>
        </w:rPr>
      </w:pPr>
      <w:r w:rsidRPr="00AF0552">
        <w:rPr>
          <w:rFonts w:ascii="Century Gothic" w:eastAsia="Times New Roman" w:hAnsi="Century Gothic" w:cs="Times New Roman"/>
          <w:b/>
          <w:bCs/>
          <w:kern w:val="0"/>
          <w:lang w:eastAsia="pl-PL"/>
          <w14:ligatures w14:val="none"/>
        </w:rPr>
        <w:t>11 lutego 2025 roku obchodzimy 10. rocznicę ustanowienia przez Zgromadzenie Ogólne Narodów Zjednoczonych Międzynarodowego Dnia Kobiet i Dziewcząt w Nauce. W 2015 roku ONZ ogłosiło 11 lutego dniem, który ma na celu promowanie równego dostępu kobiet i dziewcząt do nauki i technologii.</w:t>
      </w:r>
      <w:r w:rsidR="000B44BB" w:rsidRPr="00AF0552">
        <w:rPr>
          <w:rFonts w:ascii="Century Gothic" w:eastAsia="Times New Roman" w:hAnsi="Century Gothic" w:cs="Times New Roman"/>
          <w:b/>
          <w:bCs/>
          <w:kern w:val="0"/>
          <w:lang w:eastAsia="pl-PL"/>
          <w14:ligatures w14:val="none"/>
        </w:rPr>
        <w:t xml:space="preserve"> To wa</w:t>
      </w:r>
      <w:r w:rsidR="00386B2C" w:rsidRPr="00AF0552">
        <w:rPr>
          <w:rFonts w:ascii="Century Gothic" w:eastAsia="Times New Roman" w:hAnsi="Century Gothic" w:cs="Times New Roman"/>
          <w:b/>
          <w:bCs/>
          <w:kern w:val="0"/>
          <w:lang w:eastAsia="pl-PL"/>
          <w14:ligatures w14:val="none"/>
        </w:rPr>
        <w:t xml:space="preserve">żna </w:t>
      </w:r>
      <w:r w:rsidR="006032C5" w:rsidRPr="00AF0552">
        <w:rPr>
          <w:rFonts w:ascii="Century Gothic" w:eastAsia="Times New Roman" w:hAnsi="Century Gothic" w:cs="Times New Roman"/>
          <w:b/>
          <w:bCs/>
          <w:kern w:val="0"/>
          <w:lang w:eastAsia="pl-PL"/>
          <w14:ligatures w14:val="none"/>
        </w:rPr>
        <w:t>okazja do podkreślenia roli kobiet w nauce oraz zwrócenia uwagi na wyzwania, które nadal stoją na drodze do pełnej równości płci w środowisku akademickim i badawczym.</w:t>
      </w:r>
    </w:p>
    <w:p w14:paraId="4E73354D" w14:textId="77777777" w:rsidR="00223B43" w:rsidRPr="00CA2B79" w:rsidRDefault="00223B43" w:rsidP="00AF0552">
      <w:pPr>
        <w:spacing w:before="100" w:beforeAutospacing="1" w:after="100" w:afterAutospacing="1" w:line="276" w:lineRule="auto"/>
        <w:jc w:val="both"/>
        <w:rPr>
          <w:rFonts w:ascii="Century Gothic" w:eastAsia="Times New Roman" w:hAnsi="Century Gothic" w:cs="Times New Roman"/>
          <w:b/>
          <w:bCs/>
          <w:lang w:eastAsia="pl-PL"/>
        </w:rPr>
      </w:pPr>
    </w:p>
    <w:p w14:paraId="4B2D683F" w14:textId="51B2EDEC" w:rsidR="006032C5" w:rsidRPr="00AF0552" w:rsidRDefault="00D94E54" w:rsidP="00AF0552">
      <w:pPr>
        <w:spacing w:before="100" w:beforeAutospacing="1" w:after="100" w:afterAutospacing="1" w:line="276" w:lineRule="auto"/>
        <w:jc w:val="both"/>
        <w:outlineLvl w:val="2"/>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Naukowczynie szybciej rezygnują z kariery</w:t>
      </w:r>
    </w:p>
    <w:p w14:paraId="2B0D807A" w14:textId="13E83595" w:rsidR="00D94E54" w:rsidRDefault="006032C5" w:rsidP="00AF0552">
      <w:pPr>
        <w:spacing w:before="100" w:beforeAutospacing="1" w:after="100" w:afterAutospacing="1" w:line="276" w:lineRule="auto"/>
        <w:jc w:val="both"/>
        <w:rPr>
          <w:rFonts w:ascii="Century Gothic" w:eastAsia="Times New Roman" w:hAnsi="Century Gothic" w:cs="Times New Roman"/>
          <w:kern w:val="0"/>
          <w:lang w:eastAsia="pl-PL"/>
          <w14:ligatures w14:val="none"/>
        </w:rPr>
      </w:pPr>
      <w:r w:rsidRPr="00AF0552">
        <w:rPr>
          <w:rFonts w:ascii="Century Gothic" w:eastAsia="Times New Roman" w:hAnsi="Century Gothic" w:cs="Times New Roman"/>
          <w:kern w:val="0"/>
          <w:lang w:eastAsia="pl-PL"/>
          <w14:ligatures w14:val="none"/>
        </w:rPr>
        <w:t xml:space="preserve">Choć liczba kobiet w nauce systematycznie rośnie, wciąż stanowią one jedynie </w:t>
      </w:r>
      <w:r w:rsidRPr="00AF0552">
        <w:rPr>
          <w:rFonts w:ascii="Century Gothic" w:eastAsia="Times New Roman" w:hAnsi="Century Gothic" w:cs="Times New Roman"/>
          <w:b/>
          <w:bCs/>
          <w:kern w:val="0"/>
          <w:lang w:eastAsia="pl-PL"/>
          <w14:ligatures w14:val="none"/>
        </w:rPr>
        <w:t>jedną trzecią</w:t>
      </w:r>
      <w:r w:rsidRPr="00AF0552">
        <w:rPr>
          <w:rFonts w:ascii="Century Gothic" w:eastAsia="Times New Roman" w:hAnsi="Century Gothic" w:cs="Times New Roman"/>
          <w:kern w:val="0"/>
          <w:lang w:eastAsia="pl-PL"/>
          <w14:ligatures w14:val="none"/>
        </w:rPr>
        <w:t xml:space="preserve"> globalnej społeczności naukowej</w:t>
      </w:r>
      <w:r w:rsidR="00F30AD3" w:rsidRPr="00AF0552">
        <w:rPr>
          <w:rFonts w:ascii="Century Gothic" w:eastAsia="Times New Roman" w:hAnsi="Century Gothic" w:cs="Times New Roman"/>
          <w:kern w:val="0"/>
          <w:lang w:eastAsia="pl-PL"/>
          <w14:ligatures w14:val="none"/>
        </w:rPr>
        <w:t xml:space="preserve"> i szybciej porzucają karierę naukową</w:t>
      </w:r>
      <w:r w:rsidRPr="00AF0552">
        <w:rPr>
          <w:rFonts w:ascii="Century Gothic" w:eastAsia="Times New Roman" w:hAnsi="Century Gothic" w:cs="Times New Roman"/>
          <w:kern w:val="0"/>
          <w:lang w:eastAsia="pl-PL"/>
          <w14:ligatures w14:val="none"/>
        </w:rPr>
        <w:t xml:space="preserve">. </w:t>
      </w:r>
      <w:r w:rsidR="00F30AD3" w:rsidRPr="00AF0552">
        <w:rPr>
          <w:rFonts w:ascii="Century Gothic" w:eastAsia="Times New Roman" w:hAnsi="Century Gothic" w:cs="Times New Roman"/>
          <w:kern w:val="0"/>
          <w:lang w:eastAsia="pl-PL"/>
          <w14:ligatures w14:val="none"/>
        </w:rPr>
        <w:t>Prawdopodobieństwo, że kobieta nadal będzie publikować po 10 latach</w:t>
      </w:r>
      <w:r w:rsidR="00BD1F65">
        <w:rPr>
          <w:rFonts w:ascii="Century Gothic" w:eastAsia="Times New Roman" w:hAnsi="Century Gothic" w:cs="Times New Roman"/>
          <w:kern w:val="0"/>
          <w:lang w:eastAsia="pl-PL"/>
          <w14:ligatures w14:val="none"/>
        </w:rPr>
        <w:t xml:space="preserve"> od rozpoczęcia pracy</w:t>
      </w:r>
      <w:r w:rsidR="00F30AD3" w:rsidRPr="00AF0552">
        <w:rPr>
          <w:rFonts w:ascii="Century Gothic" w:eastAsia="Times New Roman" w:hAnsi="Century Gothic" w:cs="Times New Roman"/>
          <w:kern w:val="0"/>
          <w:lang w:eastAsia="pl-PL"/>
          <w14:ligatures w14:val="none"/>
        </w:rPr>
        <w:t>, wynosi około 49%, podczas gdy dla mężczyzn</w:t>
      </w:r>
      <w:r w:rsidR="00DF77BD">
        <w:rPr>
          <w:rFonts w:ascii="Century Gothic" w:eastAsia="Times New Roman" w:hAnsi="Century Gothic" w:cs="Times New Roman"/>
          <w:kern w:val="0"/>
          <w:lang w:eastAsia="pl-PL"/>
          <w14:ligatures w14:val="none"/>
        </w:rPr>
        <w:t xml:space="preserve"> </w:t>
      </w:r>
      <w:r w:rsidR="00F30AD3" w:rsidRPr="00AF0552">
        <w:rPr>
          <w:rFonts w:ascii="Century Gothic" w:eastAsia="Times New Roman" w:hAnsi="Century Gothic" w:cs="Times New Roman"/>
          <w:kern w:val="0"/>
          <w:lang w:eastAsia="pl-PL"/>
          <w14:ligatures w14:val="none"/>
        </w:rPr>
        <w:t>to 54%</w:t>
      </w:r>
      <w:r w:rsidR="00F30AD3" w:rsidRPr="00AF0552">
        <w:rPr>
          <w:rStyle w:val="Odwoanieprzypisudolnego"/>
          <w:rFonts w:ascii="Century Gothic" w:eastAsia="Times New Roman" w:hAnsi="Century Gothic" w:cs="Times New Roman"/>
          <w:kern w:val="0"/>
          <w:lang w:eastAsia="pl-PL"/>
          <w14:ligatures w14:val="none"/>
        </w:rPr>
        <w:footnoteReference w:id="2"/>
      </w:r>
    </w:p>
    <w:p w14:paraId="6ABA7FC9" w14:textId="53E4BFEE" w:rsidR="003316F2" w:rsidRDefault="006032C5" w:rsidP="0B0BD0D7">
      <w:pPr>
        <w:spacing w:before="100" w:beforeAutospacing="1" w:after="100" w:afterAutospacing="1" w:line="276" w:lineRule="auto"/>
        <w:jc w:val="both"/>
        <w:rPr>
          <w:rFonts w:ascii="Century Gothic" w:eastAsia="Times New Roman" w:hAnsi="Century Gothic" w:cs="Times New Roman"/>
          <w:kern w:val="0"/>
          <w:lang w:eastAsia="pl-PL"/>
          <w14:ligatures w14:val="none"/>
        </w:rPr>
      </w:pPr>
      <w:r w:rsidRPr="00AF0552">
        <w:rPr>
          <w:rFonts w:ascii="Century Gothic" w:eastAsia="Times New Roman" w:hAnsi="Century Gothic" w:cs="Times New Roman"/>
          <w:kern w:val="0"/>
          <w:lang w:eastAsia="pl-PL"/>
          <w14:ligatures w14:val="none"/>
        </w:rPr>
        <w:t>Dysproporcj</w:t>
      </w:r>
      <w:r w:rsidR="00AD1B21">
        <w:rPr>
          <w:rFonts w:ascii="Century Gothic" w:eastAsia="Times New Roman" w:hAnsi="Century Gothic" w:cs="Times New Roman"/>
          <w:kern w:val="0"/>
          <w:lang w:eastAsia="pl-PL"/>
          <w14:ligatures w14:val="none"/>
        </w:rPr>
        <w:t>e</w:t>
      </w:r>
      <w:r w:rsidRPr="00AF0552">
        <w:rPr>
          <w:rFonts w:ascii="Century Gothic" w:eastAsia="Times New Roman" w:hAnsi="Century Gothic" w:cs="Times New Roman"/>
          <w:kern w:val="0"/>
          <w:lang w:eastAsia="pl-PL"/>
          <w14:ligatures w14:val="none"/>
        </w:rPr>
        <w:t xml:space="preserve"> </w:t>
      </w:r>
      <w:r w:rsidR="00DE2D79" w:rsidRPr="00AF0552">
        <w:rPr>
          <w:rFonts w:ascii="Century Gothic" w:eastAsia="Times New Roman" w:hAnsi="Century Gothic" w:cs="Times New Roman"/>
          <w:kern w:val="0"/>
          <w:lang w:eastAsia="pl-PL"/>
          <w14:ligatures w14:val="none"/>
        </w:rPr>
        <w:t xml:space="preserve">są także widoczne </w:t>
      </w:r>
      <w:r w:rsidRPr="00AF0552">
        <w:rPr>
          <w:rFonts w:ascii="Century Gothic" w:eastAsia="Times New Roman" w:hAnsi="Century Gothic" w:cs="Times New Roman"/>
          <w:kern w:val="0"/>
          <w:lang w:eastAsia="pl-PL"/>
          <w14:ligatures w14:val="none"/>
        </w:rPr>
        <w:t xml:space="preserve">w dziedzinach takich jak sztuczna inteligencja (AI) – według danych UNESCO, </w:t>
      </w:r>
      <w:r w:rsidRPr="00AF0552">
        <w:rPr>
          <w:rFonts w:ascii="Century Gothic" w:eastAsia="Times New Roman" w:hAnsi="Century Gothic" w:cs="Times New Roman"/>
          <w:b/>
          <w:bCs/>
          <w:kern w:val="0"/>
          <w:lang w:eastAsia="pl-PL"/>
          <w14:ligatures w14:val="none"/>
        </w:rPr>
        <w:t>kobiety stanowią jedynie 20% specjalistów w tej dziedzinie</w:t>
      </w:r>
      <w:r w:rsidR="00C53E39" w:rsidRPr="00AF0552">
        <w:rPr>
          <w:rStyle w:val="Odwoanieprzypisudolnego"/>
          <w:rFonts w:ascii="Century Gothic" w:eastAsia="Times New Roman" w:hAnsi="Century Gothic" w:cs="Times New Roman"/>
          <w:b/>
          <w:bCs/>
          <w:kern w:val="0"/>
          <w:lang w:eastAsia="pl-PL"/>
          <w14:ligatures w14:val="none"/>
        </w:rPr>
        <w:footnoteReference w:id="3"/>
      </w:r>
      <w:r w:rsidRPr="00AF0552">
        <w:rPr>
          <w:rFonts w:ascii="Century Gothic" w:eastAsia="Times New Roman" w:hAnsi="Century Gothic" w:cs="Times New Roman"/>
          <w:kern w:val="0"/>
          <w:lang w:eastAsia="pl-PL"/>
          <w14:ligatures w14:val="none"/>
        </w:rPr>
        <w:t xml:space="preserve">. W Polsce sytuacja wygląda nieco lepiej – </w:t>
      </w:r>
      <w:r w:rsidR="0B0BD0D7" w:rsidRPr="0B0BD0D7">
        <w:rPr>
          <w:rFonts w:ascii="Century Gothic" w:eastAsia="Times New Roman" w:hAnsi="Century Gothic" w:cs="Times New Roman"/>
          <w:lang w:eastAsia="pl-PL"/>
        </w:rPr>
        <w:t xml:space="preserve">z ostatnich raportów Ośrodka Przetwarzania Informacji (OPI) wynika, </w:t>
      </w:r>
      <w:r w:rsidRPr="00AF0552">
        <w:rPr>
          <w:rFonts w:ascii="Century Gothic" w:eastAsia="Times New Roman" w:hAnsi="Century Gothic" w:cs="Times New Roman"/>
          <w:kern w:val="0"/>
          <w:lang w:eastAsia="pl-PL"/>
          <w14:ligatures w14:val="none"/>
        </w:rPr>
        <w:t xml:space="preserve">że kobiety stanowiły </w:t>
      </w:r>
      <w:r w:rsidRPr="00AF0552">
        <w:rPr>
          <w:rFonts w:ascii="Century Gothic" w:eastAsia="Times New Roman" w:hAnsi="Century Gothic" w:cs="Times New Roman"/>
          <w:b/>
          <w:bCs/>
          <w:kern w:val="0"/>
          <w:lang w:eastAsia="pl-PL"/>
          <w14:ligatures w14:val="none"/>
        </w:rPr>
        <w:t>48,4% wykładowców akademickich</w:t>
      </w:r>
      <w:r w:rsidRPr="00AF0552">
        <w:rPr>
          <w:rFonts w:ascii="Century Gothic" w:eastAsia="Times New Roman" w:hAnsi="Century Gothic" w:cs="Times New Roman"/>
          <w:kern w:val="0"/>
          <w:lang w:eastAsia="pl-PL"/>
          <w14:ligatures w14:val="none"/>
        </w:rPr>
        <w:t>, jednak na poziomie profesorskim i habilitacyjnym ich liczba jest znacznie mniejsza</w:t>
      </w:r>
      <w:r w:rsidRPr="0B0BD0D7">
        <w:rPr>
          <w:rStyle w:val="Odwoanieprzypisudolnego"/>
          <w:rFonts w:ascii="Century Gothic" w:eastAsia="Times New Roman" w:hAnsi="Century Gothic" w:cs="Times New Roman"/>
          <w:lang w:eastAsia="pl-PL"/>
        </w:rPr>
        <w:footnoteReference w:id="4"/>
      </w:r>
      <w:r w:rsidRPr="00AF0552">
        <w:rPr>
          <w:rFonts w:ascii="Century Gothic" w:eastAsia="Times New Roman" w:hAnsi="Century Gothic" w:cs="Times New Roman"/>
          <w:kern w:val="0"/>
          <w:lang w:eastAsia="pl-PL"/>
          <w14:ligatures w14:val="none"/>
        </w:rPr>
        <w:t>.</w:t>
      </w:r>
    </w:p>
    <w:p w14:paraId="7556347D" w14:textId="75D90B9B" w:rsidR="00BD66AF" w:rsidRPr="003316F2" w:rsidRDefault="00BD66AF" w:rsidP="003316F2">
      <w:pPr>
        <w:spacing w:before="100" w:beforeAutospacing="1" w:after="100" w:afterAutospacing="1" w:line="276" w:lineRule="auto"/>
        <w:jc w:val="both"/>
        <w:rPr>
          <w:rFonts w:ascii="Century Gothic" w:eastAsia="Times New Roman" w:hAnsi="Century Gothic" w:cs="Times New Roman"/>
          <w:kern w:val="0"/>
          <w:lang w:eastAsia="pl-PL"/>
          <w14:ligatures w14:val="none"/>
        </w:rPr>
      </w:pPr>
      <w:r w:rsidRPr="00BD66AF">
        <w:rPr>
          <w:rFonts w:ascii="Century Gothic" w:eastAsia="Times New Roman" w:hAnsi="Century Gothic" w:cs="Times New Roman"/>
          <w:i/>
          <w:iCs/>
          <w:kern w:val="0"/>
          <w:lang w:eastAsia="pl-PL"/>
          <w14:ligatures w14:val="none"/>
        </w:rPr>
        <w:t xml:space="preserve">Od zmian klimatu, przez zdrowie, po sztuczną inteligencję – równy udział kobiet i </w:t>
      </w:r>
      <w:r w:rsidR="00FE059E">
        <w:rPr>
          <w:rFonts w:ascii="Century Gothic" w:eastAsia="Times New Roman" w:hAnsi="Century Gothic" w:cs="Times New Roman"/>
          <w:i/>
          <w:iCs/>
          <w:kern w:val="0"/>
          <w:lang w:eastAsia="pl-PL"/>
          <w14:ligatures w14:val="none"/>
        </w:rPr>
        <w:t xml:space="preserve">mężczyzn </w:t>
      </w:r>
      <w:r w:rsidRPr="00BD66AF">
        <w:rPr>
          <w:rFonts w:ascii="Century Gothic" w:eastAsia="Times New Roman" w:hAnsi="Century Gothic" w:cs="Times New Roman"/>
          <w:i/>
          <w:iCs/>
          <w:kern w:val="0"/>
          <w:lang w:eastAsia="pl-PL"/>
          <w14:ligatures w14:val="none"/>
        </w:rPr>
        <w:t>w nauce jest niezbędny, aby nauka działała na rzecz całego społeczeństwa. Już 25 lat temu, gdy program L'Oréal-UNESCO</w:t>
      </w:r>
      <w:r w:rsidR="00FE059E">
        <w:rPr>
          <w:rFonts w:ascii="Century Gothic" w:eastAsia="Times New Roman" w:hAnsi="Century Gothic" w:cs="Times New Roman"/>
          <w:i/>
          <w:iCs/>
          <w:kern w:val="0"/>
          <w:lang w:eastAsia="pl-PL"/>
          <w14:ligatures w14:val="none"/>
        </w:rPr>
        <w:t xml:space="preserve"> </w:t>
      </w:r>
      <w:r w:rsidR="005D2227">
        <w:rPr>
          <w:rFonts w:ascii="Century Gothic" w:eastAsia="Times New Roman" w:hAnsi="Century Gothic" w:cs="Times New Roman"/>
          <w:i/>
          <w:iCs/>
          <w:kern w:val="0"/>
          <w:lang w:eastAsia="pl-PL"/>
          <w14:ligatures w14:val="none"/>
        </w:rPr>
        <w:t>D</w:t>
      </w:r>
      <w:r w:rsidR="00FE059E">
        <w:rPr>
          <w:rFonts w:ascii="Century Gothic" w:eastAsia="Times New Roman" w:hAnsi="Century Gothic" w:cs="Times New Roman"/>
          <w:i/>
          <w:iCs/>
          <w:kern w:val="0"/>
          <w:lang w:eastAsia="pl-PL"/>
          <w14:ligatures w14:val="none"/>
        </w:rPr>
        <w:t xml:space="preserve">la Kobiet i Nauki </w:t>
      </w:r>
      <w:r w:rsidRPr="00BD66AF">
        <w:rPr>
          <w:rFonts w:ascii="Century Gothic" w:eastAsia="Times New Roman" w:hAnsi="Century Gothic" w:cs="Times New Roman"/>
          <w:i/>
          <w:iCs/>
          <w:kern w:val="0"/>
          <w:lang w:eastAsia="pl-PL"/>
          <w14:ligatures w14:val="none"/>
        </w:rPr>
        <w:t xml:space="preserve"> ruszał </w:t>
      </w:r>
      <w:r w:rsidRPr="00BD66AF">
        <w:rPr>
          <w:rFonts w:ascii="Century Gothic" w:eastAsia="Times New Roman" w:hAnsi="Century Gothic" w:cs="Times New Roman"/>
          <w:i/>
          <w:iCs/>
          <w:kern w:val="0"/>
          <w:lang w:eastAsia="pl-PL"/>
          <w14:ligatures w14:val="none"/>
        </w:rPr>
        <w:lastRenderedPageBreak/>
        <w:t xml:space="preserve">w Polsce, dostrzegaliśmy znaczące dysproporcje </w:t>
      </w:r>
      <w:r w:rsidR="00FE059E">
        <w:rPr>
          <w:rFonts w:ascii="Century Gothic" w:eastAsia="Times New Roman" w:hAnsi="Century Gothic" w:cs="Times New Roman"/>
          <w:i/>
          <w:iCs/>
          <w:kern w:val="0"/>
          <w:lang w:eastAsia="pl-PL"/>
          <w14:ligatures w14:val="none"/>
        </w:rPr>
        <w:t xml:space="preserve">w liczbie naukowczyń i naukowców </w:t>
      </w:r>
      <w:r w:rsidRPr="00BD66AF">
        <w:rPr>
          <w:rFonts w:ascii="Century Gothic" w:eastAsia="Times New Roman" w:hAnsi="Century Gothic" w:cs="Times New Roman"/>
          <w:i/>
          <w:iCs/>
          <w:kern w:val="0"/>
          <w:lang w:eastAsia="pl-PL"/>
          <w14:ligatures w14:val="none"/>
        </w:rPr>
        <w:t xml:space="preserve">i </w:t>
      </w:r>
      <w:r w:rsidRPr="03C2A2B5">
        <w:rPr>
          <w:rFonts w:ascii="Century Gothic" w:eastAsia="Times New Roman" w:hAnsi="Century Gothic" w:cs="Times New Roman"/>
          <w:i/>
          <w:iCs/>
          <w:kern w:val="0"/>
          <w:lang w:eastAsia="pl-PL"/>
          <w14:ligatures w14:val="none"/>
        </w:rPr>
        <w:t xml:space="preserve">przez wszystkie te lata </w:t>
      </w:r>
      <w:r w:rsidRPr="00BD66AF">
        <w:rPr>
          <w:rFonts w:ascii="Century Gothic" w:eastAsia="Times New Roman" w:hAnsi="Century Gothic" w:cs="Times New Roman"/>
          <w:i/>
          <w:iCs/>
          <w:kern w:val="0"/>
          <w:lang w:eastAsia="pl-PL"/>
          <w14:ligatures w14:val="none"/>
        </w:rPr>
        <w:t>podejmowaliśmy działania, by je niwelować.</w:t>
      </w:r>
    </w:p>
    <w:p w14:paraId="07289BCB" w14:textId="288D58CC" w:rsidR="00BD66AF" w:rsidRPr="00BD66AF" w:rsidRDefault="00BD66AF" w:rsidP="00AF0552">
      <w:pPr>
        <w:spacing w:before="100" w:beforeAutospacing="1" w:after="100" w:afterAutospacing="1" w:line="276" w:lineRule="auto"/>
        <w:jc w:val="both"/>
        <w:outlineLvl w:val="2"/>
        <w:rPr>
          <w:rFonts w:ascii="Century Gothic" w:eastAsia="Times New Roman" w:hAnsi="Century Gothic" w:cs="Times New Roman"/>
          <w:i/>
          <w:iCs/>
          <w:kern w:val="0"/>
          <w:lang w:eastAsia="pl-PL"/>
          <w14:ligatures w14:val="none"/>
        </w:rPr>
      </w:pPr>
      <w:r w:rsidRPr="00DF77BD">
        <w:rPr>
          <w:rFonts w:ascii="Century Gothic" w:eastAsia="Times New Roman" w:hAnsi="Century Gothic" w:cs="Times New Roman"/>
          <w:i/>
          <w:iCs/>
          <w:kern w:val="0"/>
          <w:lang w:eastAsia="pl-PL"/>
          <w14:ligatures w14:val="none"/>
        </w:rPr>
        <w:t xml:space="preserve">Wspomniane </w:t>
      </w:r>
      <w:r w:rsidRPr="00BD66AF">
        <w:rPr>
          <w:rFonts w:ascii="Century Gothic" w:eastAsia="Times New Roman" w:hAnsi="Century Gothic" w:cs="Times New Roman"/>
          <w:i/>
          <w:iCs/>
          <w:kern w:val="0"/>
          <w:lang w:eastAsia="pl-PL"/>
          <w14:ligatures w14:val="none"/>
        </w:rPr>
        <w:t xml:space="preserve">badania pokazują, że choć </w:t>
      </w:r>
      <w:r w:rsidR="00FE059E">
        <w:rPr>
          <w:rFonts w:ascii="Century Gothic" w:eastAsia="Times New Roman" w:hAnsi="Century Gothic" w:cs="Times New Roman"/>
          <w:i/>
          <w:iCs/>
          <w:kern w:val="0"/>
          <w:lang w:eastAsia="pl-PL"/>
          <w14:ligatures w14:val="none"/>
        </w:rPr>
        <w:t xml:space="preserve">nierówność płci </w:t>
      </w:r>
      <w:r w:rsidR="005D2227">
        <w:rPr>
          <w:rFonts w:ascii="Century Gothic" w:eastAsia="Times New Roman" w:hAnsi="Century Gothic" w:cs="Times New Roman"/>
          <w:i/>
          <w:iCs/>
          <w:kern w:val="0"/>
          <w:lang w:eastAsia="pl-PL"/>
          <w14:ligatures w14:val="none"/>
        </w:rPr>
        <w:t xml:space="preserve">w </w:t>
      </w:r>
      <w:r w:rsidR="00FE059E">
        <w:rPr>
          <w:rFonts w:ascii="Century Gothic" w:eastAsia="Times New Roman" w:hAnsi="Century Gothic" w:cs="Times New Roman"/>
          <w:i/>
          <w:iCs/>
          <w:kern w:val="0"/>
          <w:lang w:eastAsia="pl-PL"/>
          <w14:ligatures w14:val="none"/>
        </w:rPr>
        <w:t xml:space="preserve">zakresie </w:t>
      </w:r>
      <w:r w:rsidRPr="00BD66AF">
        <w:rPr>
          <w:rFonts w:ascii="Century Gothic" w:eastAsia="Times New Roman" w:hAnsi="Century Gothic" w:cs="Times New Roman"/>
          <w:i/>
          <w:iCs/>
          <w:kern w:val="0"/>
          <w:lang w:eastAsia="pl-PL"/>
          <w14:ligatures w14:val="none"/>
        </w:rPr>
        <w:t>odpływ</w:t>
      </w:r>
      <w:r w:rsidR="00FE059E">
        <w:rPr>
          <w:rFonts w:ascii="Century Gothic" w:eastAsia="Times New Roman" w:hAnsi="Century Gothic" w:cs="Times New Roman"/>
          <w:i/>
          <w:iCs/>
          <w:kern w:val="0"/>
          <w:lang w:eastAsia="pl-PL"/>
          <w14:ligatures w14:val="none"/>
        </w:rPr>
        <w:t>u z nauki</w:t>
      </w:r>
      <w:r w:rsidRPr="00BD66AF">
        <w:rPr>
          <w:rFonts w:ascii="Century Gothic" w:eastAsia="Times New Roman" w:hAnsi="Century Gothic" w:cs="Times New Roman"/>
          <w:i/>
          <w:iCs/>
          <w:kern w:val="0"/>
          <w:lang w:eastAsia="pl-PL"/>
          <w14:ligatures w14:val="none"/>
        </w:rPr>
        <w:t xml:space="preserve"> </w:t>
      </w:r>
      <w:r w:rsidR="00FE059E">
        <w:rPr>
          <w:rFonts w:ascii="Century Gothic" w:eastAsia="Times New Roman" w:hAnsi="Century Gothic" w:cs="Times New Roman"/>
          <w:i/>
          <w:iCs/>
          <w:kern w:val="0"/>
          <w:lang w:eastAsia="pl-PL"/>
          <w14:ligatures w14:val="none"/>
        </w:rPr>
        <w:t xml:space="preserve">badaczek i badaczy </w:t>
      </w:r>
      <w:r w:rsidRPr="00BD66AF">
        <w:rPr>
          <w:rFonts w:ascii="Century Gothic" w:eastAsia="Times New Roman" w:hAnsi="Century Gothic" w:cs="Times New Roman"/>
          <w:i/>
          <w:iCs/>
          <w:kern w:val="0"/>
          <w:lang w:eastAsia="pl-PL"/>
          <w14:ligatures w14:val="none"/>
        </w:rPr>
        <w:t>może się zmniejszać, kobiety wciąż częściej niż mężczyźni rezygnują z kariery w naukach takich jak biochemia, genetyka czy medycyna – mimo</w:t>
      </w:r>
      <w:r w:rsidR="00310F43">
        <w:rPr>
          <w:rFonts w:ascii="Century Gothic" w:eastAsia="Times New Roman" w:hAnsi="Century Gothic" w:cs="Times New Roman"/>
          <w:i/>
          <w:iCs/>
          <w:kern w:val="0"/>
          <w:lang w:eastAsia="pl-PL"/>
          <w14:ligatures w14:val="none"/>
        </w:rPr>
        <w:t>,</w:t>
      </w:r>
      <w:r w:rsidRPr="00BD66AF">
        <w:rPr>
          <w:rFonts w:ascii="Century Gothic" w:eastAsia="Times New Roman" w:hAnsi="Century Gothic" w:cs="Times New Roman"/>
          <w:i/>
          <w:iCs/>
          <w:kern w:val="0"/>
          <w:lang w:eastAsia="pl-PL"/>
          <w14:ligatures w14:val="none"/>
        </w:rPr>
        <w:t xml:space="preserve"> że stanowią tam połowę badaczy. To poważny sygnał alarmowy, ponieważ są to kluczowe obszary dla przyszłości społeczeństwa. W</w:t>
      </w:r>
      <w:r w:rsidR="00FE059E">
        <w:rPr>
          <w:rFonts w:ascii="Century Gothic" w:eastAsia="Times New Roman" w:hAnsi="Century Gothic" w:cs="Times New Roman"/>
          <w:i/>
          <w:iCs/>
          <w:kern w:val="0"/>
          <w:lang w:eastAsia="pl-PL"/>
          <w14:ligatures w14:val="none"/>
        </w:rPr>
        <w:t>ykazano</w:t>
      </w:r>
      <w:r w:rsidRPr="00BD66AF">
        <w:rPr>
          <w:rFonts w:ascii="Century Gothic" w:eastAsia="Times New Roman" w:hAnsi="Century Gothic" w:cs="Times New Roman"/>
          <w:i/>
          <w:iCs/>
          <w:kern w:val="0"/>
          <w:lang w:eastAsia="pl-PL"/>
          <w14:ligatures w14:val="none"/>
        </w:rPr>
        <w:t xml:space="preserve"> też, że kobiety częściej opuszczają naukę z powodu nieprzyjaznego środowiska pracy, podczas gdy mężczyźni odchodzą, kierując się lepszymi możliwościami zawodowymi.</w:t>
      </w:r>
    </w:p>
    <w:p w14:paraId="4E142150" w14:textId="0182A09E" w:rsidR="155CFCC7" w:rsidRPr="00CA2B79" w:rsidRDefault="00BD66AF" w:rsidP="00CA2B79">
      <w:pPr>
        <w:spacing w:before="100" w:beforeAutospacing="1" w:after="100" w:afterAutospacing="1" w:line="276" w:lineRule="auto"/>
        <w:jc w:val="both"/>
        <w:outlineLvl w:val="2"/>
        <w:rPr>
          <w:rFonts w:ascii="Century Gothic" w:eastAsia="Times New Roman" w:hAnsi="Century Gothic" w:cs="Times New Roman"/>
          <w:kern w:val="0"/>
          <w:lang w:eastAsia="pl-PL"/>
          <w14:ligatures w14:val="none"/>
        </w:rPr>
      </w:pPr>
      <w:r w:rsidRPr="00BD66AF">
        <w:rPr>
          <w:rFonts w:ascii="Century Gothic" w:eastAsia="Times New Roman" w:hAnsi="Century Gothic" w:cs="Times New Roman"/>
          <w:i/>
          <w:iCs/>
          <w:kern w:val="0"/>
          <w:lang w:eastAsia="pl-PL"/>
          <w14:ligatures w14:val="none"/>
        </w:rPr>
        <w:t>Musimy nie tylko wspierać kobiety na ścieżce naukowej, ale też działać na rzecz zmiany systemowe</w:t>
      </w:r>
      <w:r w:rsidR="00310F43">
        <w:rPr>
          <w:rFonts w:ascii="Century Gothic" w:eastAsia="Times New Roman" w:hAnsi="Century Gothic" w:cs="Times New Roman"/>
          <w:i/>
          <w:iCs/>
          <w:kern w:val="0"/>
          <w:lang w:eastAsia="pl-PL"/>
          <w14:ligatures w14:val="none"/>
        </w:rPr>
        <w:t>j</w:t>
      </w:r>
      <w:r w:rsidR="00FE059E">
        <w:rPr>
          <w:rFonts w:ascii="Century Gothic" w:eastAsia="Times New Roman" w:hAnsi="Century Gothic" w:cs="Times New Roman"/>
          <w:i/>
          <w:iCs/>
          <w:kern w:val="0"/>
          <w:lang w:eastAsia="pl-PL"/>
          <w14:ligatures w14:val="none"/>
        </w:rPr>
        <w:t xml:space="preserve"> w zakresie równości płci</w:t>
      </w:r>
      <w:r w:rsidRPr="00BD66AF">
        <w:rPr>
          <w:rFonts w:ascii="Century Gothic" w:eastAsia="Times New Roman" w:hAnsi="Century Gothic" w:cs="Times New Roman"/>
          <w:i/>
          <w:iCs/>
          <w:kern w:val="0"/>
          <w:lang w:eastAsia="pl-PL"/>
          <w14:ligatures w14:val="none"/>
        </w:rPr>
        <w:t>. W przeciwnym razie tracimy ogromny potencjał intelektualny, który mógłby przysłużyć się całemu społeczeństwu</w:t>
      </w:r>
      <w:r w:rsidRPr="00BD66AF">
        <w:rPr>
          <w:rFonts w:ascii="Century Gothic" w:eastAsia="Times New Roman" w:hAnsi="Century Gothic" w:cs="Times New Roman"/>
          <w:kern w:val="0"/>
          <w:lang w:eastAsia="pl-PL"/>
          <w14:ligatures w14:val="none"/>
        </w:rPr>
        <w:t xml:space="preserve"> – mówi </w:t>
      </w:r>
      <w:r w:rsidRPr="00BD66AF">
        <w:rPr>
          <w:rFonts w:ascii="Century Gothic" w:eastAsia="Times New Roman" w:hAnsi="Century Gothic" w:cs="Times New Roman"/>
          <w:b/>
          <w:bCs/>
          <w:kern w:val="0"/>
          <w:lang w:eastAsia="pl-PL"/>
          <w14:ligatures w14:val="none"/>
        </w:rPr>
        <w:t>prof. dr hab. Ewa Łojkowska</w:t>
      </w:r>
      <w:r w:rsidRPr="00BD66AF">
        <w:rPr>
          <w:rFonts w:ascii="Century Gothic" w:eastAsia="Times New Roman" w:hAnsi="Century Gothic" w:cs="Times New Roman"/>
          <w:kern w:val="0"/>
          <w:lang w:eastAsia="pl-PL"/>
          <w14:ligatures w14:val="none"/>
        </w:rPr>
        <w:t xml:space="preserve">, przewodnicząca </w:t>
      </w:r>
      <w:r w:rsidR="00694DD0">
        <w:rPr>
          <w:rFonts w:ascii="Century Gothic" w:eastAsia="Times New Roman" w:hAnsi="Century Gothic" w:cs="Times New Roman"/>
          <w:kern w:val="0"/>
          <w:lang w:eastAsia="pl-PL"/>
          <w14:ligatures w14:val="none"/>
        </w:rPr>
        <w:t xml:space="preserve">Jury </w:t>
      </w:r>
      <w:r w:rsidRPr="00BD66AF">
        <w:rPr>
          <w:rFonts w:ascii="Century Gothic" w:eastAsia="Times New Roman" w:hAnsi="Century Gothic" w:cs="Times New Roman"/>
          <w:kern w:val="0"/>
          <w:lang w:eastAsia="pl-PL"/>
          <w14:ligatures w14:val="none"/>
        </w:rPr>
        <w:t xml:space="preserve">programu L'Oréal-UNESCO </w:t>
      </w:r>
      <w:r w:rsidR="00694DD0">
        <w:rPr>
          <w:rFonts w:ascii="Century Gothic" w:eastAsia="Times New Roman" w:hAnsi="Century Gothic" w:cs="Times New Roman"/>
          <w:kern w:val="0"/>
          <w:lang w:eastAsia="pl-PL"/>
          <w14:ligatures w14:val="none"/>
        </w:rPr>
        <w:t>d</w:t>
      </w:r>
      <w:r w:rsidRPr="00BD66AF">
        <w:rPr>
          <w:rFonts w:ascii="Century Gothic" w:eastAsia="Times New Roman" w:hAnsi="Century Gothic" w:cs="Times New Roman"/>
          <w:kern w:val="0"/>
          <w:lang w:eastAsia="pl-PL"/>
          <w14:ligatures w14:val="none"/>
        </w:rPr>
        <w:t>la Kobiet i Nauki.</w:t>
      </w:r>
    </w:p>
    <w:p w14:paraId="18577242" w14:textId="77777777" w:rsidR="003316F2" w:rsidRDefault="003316F2" w:rsidP="00AF0552">
      <w:pPr>
        <w:spacing w:before="100" w:beforeAutospacing="1" w:after="100" w:afterAutospacing="1" w:line="276" w:lineRule="auto"/>
        <w:jc w:val="both"/>
        <w:outlineLvl w:val="2"/>
        <w:rPr>
          <w:rFonts w:ascii="Century Gothic" w:eastAsia="Times New Roman" w:hAnsi="Century Gothic" w:cs="Times New Roman"/>
          <w:b/>
          <w:bCs/>
          <w:kern w:val="0"/>
          <w:lang w:eastAsia="pl-PL"/>
          <w14:ligatures w14:val="none"/>
        </w:rPr>
      </w:pPr>
    </w:p>
    <w:p w14:paraId="2340B231" w14:textId="77777777" w:rsidR="003316F2" w:rsidRDefault="006032C5" w:rsidP="003316F2">
      <w:pPr>
        <w:spacing w:before="100" w:beforeAutospacing="1" w:after="100" w:afterAutospacing="1" w:line="276" w:lineRule="auto"/>
        <w:jc w:val="both"/>
        <w:outlineLvl w:val="2"/>
        <w:rPr>
          <w:rFonts w:ascii="Century Gothic" w:eastAsia="Times New Roman" w:hAnsi="Century Gothic" w:cs="Times New Roman"/>
          <w:b/>
          <w:bCs/>
          <w:kern w:val="0"/>
          <w:lang w:eastAsia="pl-PL"/>
          <w14:ligatures w14:val="none"/>
        </w:rPr>
      </w:pPr>
      <w:r w:rsidRPr="00AF0552">
        <w:rPr>
          <w:rFonts w:ascii="Century Gothic" w:eastAsia="Times New Roman" w:hAnsi="Century Gothic" w:cs="Times New Roman"/>
          <w:b/>
          <w:bCs/>
          <w:kern w:val="0"/>
          <w:lang w:eastAsia="pl-PL"/>
          <w14:ligatures w14:val="none"/>
        </w:rPr>
        <w:t xml:space="preserve">Kobiety w nauce potrzebują </w:t>
      </w:r>
      <w:r w:rsidR="004B6D5E" w:rsidRPr="00AF0552">
        <w:rPr>
          <w:rFonts w:ascii="Century Gothic" w:eastAsia="Times New Roman" w:hAnsi="Century Gothic" w:cs="Times New Roman"/>
          <w:b/>
          <w:bCs/>
          <w:kern w:val="0"/>
          <w:lang w:eastAsia="pl-PL"/>
          <w14:ligatures w14:val="none"/>
        </w:rPr>
        <w:t xml:space="preserve">wielowymiarowego </w:t>
      </w:r>
      <w:r w:rsidRPr="00AF0552">
        <w:rPr>
          <w:rFonts w:ascii="Century Gothic" w:eastAsia="Times New Roman" w:hAnsi="Century Gothic" w:cs="Times New Roman"/>
          <w:b/>
          <w:bCs/>
          <w:kern w:val="0"/>
          <w:lang w:eastAsia="pl-PL"/>
          <w14:ligatures w14:val="none"/>
        </w:rPr>
        <w:t>wsparcia</w:t>
      </w:r>
    </w:p>
    <w:p w14:paraId="54A721D9" w14:textId="5E69FDF6" w:rsidR="00C725DB" w:rsidRPr="003316F2" w:rsidRDefault="006032C5" w:rsidP="003316F2">
      <w:pPr>
        <w:spacing w:before="100" w:beforeAutospacing="1" w:after="100" w:afterAutospacing="1" w:line="276" w:lineRule="auto"/>
        <w:jc w:val="both"/>
        <w:outlineLvl w:val="2"/>
        <w:rPr>
          <w:rFonts w:ascii="Century Gothic" w:eastAsia="Times New Roman" w:hAnsi="Century Gothic" w:cs="Times New Roman"/>
          <w:b/>
          <w:bCs/>
          <w:kern w:val="0"/>
          <w:lang w:eastAsia="pl-PL"/>
          <w14:ligatures w14:val="none"/>
        </w:rPr>
      </w:pPr>
      <w:r w:rsidRPr="00AF0552">
        <w:rPr>
          <w:rFonts w:ascii="Century Gothic" w:eastAsia="Times New Roman" w:hAnsi="Century Gothic" w:cs="Times New Roman"/>
          <w:kern w:val="0"/>
          <w:lang w:eastAsia="pl-PL"/>
          <w14:ligatures w14:val="none"/>
        </w:rPr>
        <w:t xml:space="preserve">Podczas gali 24. edycji programu </w:t>
      </w:r>
      <w:r w:rsidRPr="00AF0552">
        <w:rPr>
          <w:rFonts w:ascii="Century Gothic" w:eastAsia="Times New Roman" w:hAnsi="Century Gothic" w:cs="Times New Roman"/>
          <w:b/>
          <w:bCs/>
          <w:kern w:val="0"/>
          <w:lang w:eastAsia="pl-PL"/>
          <w14:ligatures w14:val="none"/>
        </w:rPr>
        <w:t>L’Oréal-UNESCO Dla Kobiet i Nauki</w:t>
      </w:r>
      <w:r w:rsidRPr="00AF0552">
        <w:rPr>
          <w:rFonts w:ascii="Century Gothic" w:eastAsia="Times New Roman" w:hAnsi="Century Gothic" w:cs="Times New Roman"/>
          <w:kern w:val="0"/>
          <w:lang w:eastAsia="pl-PL"/>
          <w14:ligatures w14:val="none"/>
        </w:rPr>
        <w:t xml:space="preserve">, która odbyła się w listopadzie 2024 roku, ekspertki i eksperci omówili </w:t>
      </w:r>
      <w:r w:rsidR="002E5B1B">
        <w:rPr>
          <w:rFonts w:ascii="Century Gothic" w:eastAsia="Times New Roman" w:hAnsi="Century Gothic" w:cs="Times New Roman"/>
          <w:kern w:val="0"/>
          <w:lang w:eastAsia="pl-PL"/>
          <w14:ligatures w14:val="none"/>
        </w:rPr>
        <w:t xml:space="preserve">najważniejsze wyzwania i </w:t>
      </w:r>
      <w:r w:rsidRPr="00AF0552">
        <w:rPr>
          <w:rFonts w:ascii="Century Gothic" w:eastAsia="Times New Roman" w:hAnsi="Century Gothic" w:cs="Times New Roman"/>
          <w:kern w:val="0"/>
          <w:lang w:eastAsia="pl-PL"/>
          <w14:ligatures w14:val="none"/>
        </w:rPr>
        <w:t xml:space="preserve">kluczowe bariery, z jakimi mierzą się kobiety w naukach ścisłych. </w:t>
      </w:r>
    </w:p>
    <w:p w14:paraId="1DF4E7DE" w14:textId="29322B4C" w:rsidR="009014C0" w:rsidRDefault="001541DB" w:rsidP="5CC96A5B">
      <w:pPr>
        <w:spacing w:before="100" w:beforeAutospacing="1" w:after="100" w:afterAutospacing="1" w:line="276" w:lineRule="auto"/>
        <w:jc w:val="both"/>
        <w:rPr>
          <w:rFonts w:ascii="Century Gothic" w:eastAsia="Times New Roman" w:hAnsi="Century Gothic" w:cs="Times New Roman"/>
          <w:kern w:val="0"/>
          <w:lang w:eastAsia="pl-PL"/>
          <w14:ligatures w14:val="none"/>
        </w:rPr>
      </w:pPr>
      <w:r w:rsidRPr="001541DB">
        <w:rPr>
          <w:rFonts w:ascii="Century Gothic" w:eastAsia="Times New Roman" w:hAnsi="Century Gothic" w:cs="Times New Roman"/>
          <w:b/>
          <w:bCs/>
          <w:kern w:val="0"/>
          <w:lang w:eastAsia="pl-PL"/>
          <w14:ligatures w14:val="none"/>
        </w:rPr>
        <w:t xml:space="preserve">Prof. </w:t>
      </w:r>
      <w:r w:rsidR="00EB5050">
        <w:rPr>
          <w:rFonts w:ascii="Century Gothic" w:eastAsia="Times New Roman" w:hAnsi="Century Gothic" w:cs="Times New Roman"/>
          <w:b/>
          <w:bCs/>
          <w:kern w:val="0"/>
          <w:lang w:eastAsia="pl-PL"/>
          <w14:ligatures w14:val="none"/>
        </w:rPr>
        <w:t xml:space="preserve">dr hab. </w:t>
      </w:r>
      <w:r w:rsidRPr="001541DB">
        <w:rPr>
          <w:rFonts w:ascii="Century Gothic" w:eastAsia="Times New Roman" w:hAnsi="Century Gothic" w:cs="Times New Roman"/>
          <w:b/>
          <w:bCs/>
          <w:kern w:val="0"/>
          <w:lang w:eastAsia="pl-PL"/>
          <w14:ligatures w14:val="none"/>
        </w:rPr>
        <w:t>Anna Odrowąż-Coates</w:t>
      </w:r>
      <w:r w:rsidRPr="006E5ACA">
        <w:rPr>
          <w:rFonts w:ascii="Century Gothic" w:eastAsia="Times New Roman" w:hAnsi="Century Gothic" w:cs="Times New Roman"/>
          <w:kern w:val="0"/>
          <w:lang w:eastAsia="pl-PL"/>
          <w14:ligatures w14:val="none"/>
        </w:rPr>
        <w:t xml:space="preserve">, która kieruje Katedrą UNESCO im. Janusza </w:t>
      </w:r>
      <w:r w:rsidR="7CCD6130" w:rsidRPr="006E5ACA">
        <w:rPr>
          <w:rFonts w:ascii="Century Gothic" w:eastAsia="Times New Roman" w:hAnsi="Century Gothic" w:cs="Times New Roman"/>
          <w:kern w:val="0"/>
          <w:lang w:eastAsia="pl-PL"/>
          <w14:ligatures w14:val="none"/>
        </w:rPr>
        <w:t>Korczaka podkreśliła</w:t>
      </w:r>
      <w:r w:rsidRPr="006E5ACA">
        <w:rPr>
          <w:rFonts w:ascii="Century Gothic" w:eastAsia="Times New Roman" w:hAnsi="Century Gothic" w:cs="Times New Roman"/>
          <w:kern w:val="0"/>
          <w:lang w:eastAsia="pl-PL"/>
          <w14:ligatures w14:val="none"/>
        </w:rPr>
        <w:t>,</w:t>
      </w:r>
      <w:r w:rsidR="00FE788D" w:rsidRPr="006E5ACA">
        <w:rPr>
          <w:rFonts w:ascii="Century Gothic" w:eastAsia="Times New Roman" w:hAnsi="Century Gothic" w:cs="Times New Roman"/>
          <w:kern w:val="0"/>
          <w:lang w:eastAsia="pl-PL"/>
          <w14:ligatures w14:val="none"/>
        </w:rPr>
        <w:t xml:space="preserve"> </w:t>
      </w:r>
      <w:r w:rsidRPr="006E5ACA">
        <w:rPr>
          <w:rFonts w:ascii="Century Gothic" w:eastAsia="Times New Roman" w:hAnsi="Century Gothic" w:cs="Times New Roman"/>
          <w:kern w:val="0"/>
          <w:lang w:eastAsia="pl-PL"/>
          <w14:ligatures w14:val="none"/>
        </w:rPr>
        <w:t>że kluczowym</w:t>
      </w:r>
      <w:r w:rsidRPr="001541DB">
        <w:rPr>
          <w:rFonts w:ascii="Century Gothic" w:eastAsia="Times New Roman" w:hAnsi="Century Gothic" w:cs="Times New Roman"/>
          <w:kern w:val="0"/>
          <w:lang w:eastAsia="pl-PL"/>
          <w14:ligatures w14:val="none"/>
        </w:rPr>
        <w:t xml:space="preserve"> obszarem działań powinna być edukacja już od najwcześniejszych lat życia dziecka. Wspomniała także o konieczności wprowadzenia parytetów, które mogą wyrównać szanse edukacyjne dziewcząt i chłopców. </w:t>
      </w:r>
    </w:p>
    <w:p w14:paraId="58D598CB" w14:textId="31301DD3" w:rsidR="001541DB" w:rsidRDefault="001541DB" w:rsidP="5CC96A5B">
      <w:pPr>
        <w:spacing w:before="100" w:beforeAutospacing="1" w:after="100" w:afterAutospacing="1" w:line="276" w:lineRule="auto"/>
        <w:jc w:val="both"/>
        <w:rPr>
          <w:rFonts w:ascii="Century Gothic" w:eastAsia="Times New Roman" w:hAnsi="Century Gothic" w:cs="Times New Roman"/>
          <w:kern w:val="0"/>
          <w:lang w:eastAsia="pl-PL"/>
          <w14:ligatures w14:val="none"/>
        </w:rPr>
      </w:pPr>
      <w:r w:rsidRPr="004D62C0">
        <w:rPr>
          <w:rFonts w:ascii="Century Gothic" w:eastAsia="Times New Roman" w:hAnsi="Century Gothic" w:cs="Times New Roman"/>
          <w:b/>
          <w:bCs/>
          <w:kern w:val="0"/>
          <w:lang w:eastAsia="pl-PL"/>
          <w14:ligatures w14:val="none"/>
        </w:rPr>
        <w:t>Dr</w:t>
      </w:r>
      <w:r w:rsidR="00FE788D">
        <w:rPr>
          <w:rFonts w:ascii="Century Gothic" w:eastAsia="Times New Roman" w:hAnsi="Century Gothic" w:cs="Times New Roman"/>
          <w:b/>
          <w:bCs/>
          <w:kern w:val="0"/>
          <w:lang w:eastAsia="pl-PL"/>
          <w14:ligatures w14:val="none"/>
        </w:rPr>
        <w:t> </w:t>
      </w:r>
      <w:r w:rsidRPr="004D62C0">
        <w:rPr>
          <w:rFonts w:ascii="Century Gothic" w:eastAsia="Times New Roman" w:hAnsi="Century Gothic" w:cs="Times New Roman"/>
          <w:b/>
          <w:bCs/>
          <w:kern w:val="0"/>
          <w:lang w:eastAsia="pl-PL"/>
          <w14:ligatures w14:val="none"/>
        </w:rPr>
        <w:t xml:space="preserve">Ewelina Walendziak-Genco </w:t>
      </w:r>
      <w:r w:rsidR="006E5ACA" w:rsidRPr="006E5ACA">
        <w:rPr>
          <w:rFonts w:ascii="Century Gothic" w:eastAsia="Times New Roman" w:hAnsi="Century Gothic" w:cs="Times New Roman"/>
          <w:kern w:val="0"/>
          <w:lang w:eastAsia="pl-PL"/>
          <w14:ligatures w14:val="none"/>
        </w:rPr>
        <w:t>z Ministerstwa Nauki i Szkolnictwa Wyższego</w:t>
      </w:r>
      <w:r w:rsidR="006E5ACA">
        <w:rPr>
          <w:rFonts w:ascii="Century Gothic" w:eastAsia="Times New Roman" w:hAnsi="Century Gothic" w:cs="Times New Roman"/>
          <w:b/>
          <w:bCs/>
          <w:kern w:val="0"/>
          <w:lang w:eastAsia="pl-PL"/>
          <w14:ligatures w14:val="none"/>
        </w:rPr>
        <w:t xml:space="preserve"> </w:t>
      </w:r>
      <w:r w:rsidRPr="006E5ACA">
        <w:rPr>
          <w:rFonts w:ascii="Century Gothic" w:eastAsia="Times New Roman" w:hAnsi="Century Gothic" w:cs="Times New Roman"/>
          <w:kern w:val="0"/>
          <w:lang w:eastAsia="pl-PL"/>
          <w14:ligatures w14:val="none"/>
        </w:rPr>
        <w:t>dodała</w:t>
      </w:r>
      <w:r w:rsidRPr="001541DB">
        <w:rPr>
          <w:rFonts w:ascii="Century Gothic" w:eastAsia="Times New Roman" w:hAnsi="Century Gothic" w:cs="Times New Roman"/>
          <w:kern w:val="0"/>
          <w:lang w:eastAsia="pl-PL"/>
          <w14:ligatures w14:val="none"/>
        </w:rPr>
        <w:t xml:space="preserve">, że istnieje potrzeba przeciwdziałania efektowi </w:t>
      </w:r>
      <w:r w:rsidR="00907F03">
        <w:rPr>
          <w:rFonts w:ascii="Century Gothic" w:eastAsia="Times New Roman" w:hAnsi="Century Gothic" w:cs="Times New Roman"/>
          <w:kern w:val="0"/>
          <w:lang w:eastAsia="pl-PL"/>
          <w14:ligatures w14:val="none"/>
        </w:rPr>
        <w:t>„</w:t>
      </w:r>
      <w:r w:rsidRPr="001541DB">
        <w:rPr>
          <w:rFonts w:ascii="Century Gothic" w:eastAsia="Times New Roman" w:hAnsi="Century Gothic" w:cs="Times New Roman"/>
          <w:kern w:val="0"/>
          <w:lang w:eastAsia="pl-PL"/>
          <w14:ligatures w14:val="none"/>
        </w:rPr>
        <w:t>lepkiej podłogi</w:t>
      </w:r>
      <w:r w:rsidR="00907F03">
        <w:rPr>
          <w:rFonts w:ascii="Century Gothic" w:eastAsia="Times New Roman" w:hAnsi="Century Gothic" w:cs="Times New Roman"/>
          <w:kern w:val="0"/>
          <w:lang w:eastAsia="pl-PL"/>
          <w14:ligatures w14:val="none"/>
        </w:rPr>
        <w:t>”</w:t>
      </w:r>
      <w:r w:rsidRPr="001541DB">
        <w:rPr>
          <w:rFonts w:ascii="Century Gothic" w:eastAsia="Times New Roman" w:hAnsi="Century Gothic" w:cs="Times New Roman"/>
          <w:kern w:val="0"/>
          <w:lang w:eastAsia="pl-PL"/>
          <w14:ligatures w14:val="none"/>
        </w:rPr>
        <w:t>, gdzie dziewczęta są „kierowane” w stronę nauk humanistycznych i społecznych, a ich talenty w obszarze nauk ścisłych pozostają często niezauważone.</w:t>
      </w:r>
    </w:p>
    <w:p w14:paraId="2815CCD1" w14:textId="6CC2D29C" w:rsidR="001A593D" w:rsidRPr="00AF0552" w:rsidRDefault="000C17AF" w:rsidP="00AF0552">
      <w:pPr>
        <w:spacing w:before="100" w:beforeAutospacing="1" w:after="100" w:afterAutospacing="1" w:line="276" w:lineRule="auto"/>
        <w:jc w:val="both"/>
        <w:rPr>
          <w:rFonts w:ascii="Century Gothic" w:eastAsia="Times New Roman" w:hAnsi="Century Gothic" w:cs="Times New Roman"/>
          <w:kern w:val="0"/>
          <w:lang w:eastAsia="pl-PL"/>
          <w14:ligatures w14:val="none"/>
        </w:rPr>
      </w:pPr>
      <w:r>
        <w:rPr>
          <w:rFonts w:ascii="Century Gothic" w:eastAsia="Times New Roman" w:hAnsi="Century Gothic" w:cs="Times New Roman"/>
          <w:b/>
          <w:bCs/>
          <w:kern w:val="0"/>
          <w:lang w:eastAsia="pl-PL"/>
          <w14:ligatures w14:val="none"/>
        </w:rPr>
        <w:t>D</w:t>
      </w:r>
      <w:r w:rsidR="005504E2" w:rsidRPr="00AF0552">
        <w:rPr>
          <w:rFonts w:ascii="Century Gothic" w:eastAsia="Times New Roman" w:hAnsi="Century Gothic" w:cs="Times New Roman"/>
          <w:b/>
          <w:bCs/>
          <w:kern w:val="0"/>
          <w:lang w:eastAsia="pl-PL"/>
          <w14:ligatures w14:val="none"/>
        </w:rPr>
        <w:t>r Katarzyna Hryćko-Górnicka</w:t>
      </w:r>
      <w:r w:rsidR="005504E2" w:rsidRPr="00AF0552">
        <w:rPr>
          <w:rFonts w:ascii="Century Gothic" w:eastAsia="Times New Roman" w:hAnsi="Century Gothic" w:cs="Times New Roman"/>
          <w:kern w:val="0"/>
          <w:lang w:eastAsia="pl-PL"/>
          <w14:ligatures w14:val="none"/>
        </w:rPr>
        <w:t xml:space="preserve"> z UN Global Compact Network Poland</w:t>
      </w:r>
      <w:r>
        <w:rPr>
          <w:rFonts w:ascii="Century Gothic" w:eastAsia="Times New Roman" w:hAnsi="Century Gothic" w:cs="Times New Roman"/>
          <w:kern w:val="0"/>
          <w:lang w:eastAsia="pl-PL"/>
          <w14:ligatures w14:val="none"/>
        </w:rPr>
        <w:t xml:space="preserve"> </w:t>
      </w:r>
      <w:r w:rsidR="00907F03">
        <w:rPr>
          <w:rFonts w:ascii="Century Gothic" w:eastAsia="Times New Roman" w:hAnsi="Century Gothic" w:cs="Times New Roman"/>
          <w:kern w:val="0"/>
          <w:lang w:eastAsia="pl-PL"/>
          <w14:ligatures w14:val="none"/>
        </w:rPr>
        <w:t>wskazała</w:t>
      </w:r>
      <w:r w:rsidR="0024596D">
        <w:rPr>
          <w:rFonts w:ascii="Century Gothic" w:eastAsia="Times New Roman" w:hAnsi="Century Gothic" w:cs="Times New Roman"/>
          <w:kern w:val="0"/>
          <w:lang w:eastAsia="pl-PL"/>
          <w14:ligatures w14:val="none"/>
        </w:rPr>
        <w:t xml:space="preserve">, że </w:t>
      </w:r>
      <w:r w:rsidR="004F5A1B" w:rsidRPr="00AF0552">
        <w:rPr>
          <w:rFonts w:ascii="Century Gothic" w:eastAsia="Times New Roman" w:hAnsi="Century Gothic" w:cs="Times New Roman"/>
          <w:kern w:val="0"/>
          <w:lang w:eastAsia="pl-PL"/>
          <w14:ligatures w14:val="none"/>
        </w:rPr>
        <w:t xml:space="preserve">badaczki </w:t>
      </w:r>
      <w:r w:rsidR="005504E2" w:rsidRPr="00AF0552">
        <w:rPr>
          <w:rFonts w:ascii="Century Gothic" w:eastAsia="Times New Roman" w:hAnsi="Century Gothic" w:cs="Times New Roman"/>
          <w:kern w:val="0"/>
          <w:lang w:eastAsia="pl-PL"/>
          <w14:ligatures w14:val="none"/>
        </w:rPr>
        <w:t xml:space="preserve">często muszą wybierać między rozwojem zawodowym, a życiem rodzinnym. Chociaż wprowadzono zmiany w </w:t>
      </w:r>
      <w:r w:rsidR="004F5A1B" w:rsidRPr="00AF0552">
        <w:rPr>
          <w:rFonts w:ascii="Century Gothic" w:eastAsia="Times New Roman" w:hAnsi="Century Gothic" w:cs="Times New Roman"/>
          <w:kern w:val="0"/>
          <w:lang w:eastAsia="pl-PL"/>
          <w14:ligatures w14:val="none"/>
        </w:rPr>
        <w:t>k</w:t>
      </w:r>
      <w:r w:rsidR="005504E2" w:rsidRPr="00AF0552">
        <w:rPr>
          <w:rFonts w:ascii="Century Gothic" w:eastAsia="Times New Roman" w:hAnsi="Century Gothic" w:cs="Times New Roman"/>
          <w:kern w:val="0"/>
          <w:lang w:eastAsia="pl-PL"/>
          <w14:ligatures w14:val="none"/>
        </w:rPr>
        <w:t>odeksie pracy, które umożliwiają ojcom korzystanie z urlopów rodzicielskich, nadal brakuje wsparcia, które pozwoliłoby kobietom na pełne zaangażowanie w karierę naukową. </w:t>
      </w:r>
    </w:p>
    <w:p w14:paraId="0B0145CE" w14:textId="29ECE53B" w:rsidR="006032C5" w:rsidRPr="00AF0552" w:rsidRDefault="001A593D" w:rsidP="00AF0552">
      <w:pPr>
        <w:spacing w:before="100" w:beforeAutospacing="1" w:after="100" w:afterAutospacing="1" w:line="276" w:lineRule="auto"/>
        <w:jc w:val="both"/>
        <w:rPr>
          <w:rFonts w:ascii="Century Gothic" w:eastAsia="Times New Roman" w:hAnsi="Century Gothic" w:cs="Times New Roman"/>
          <w:kern w:val="0"/>
          <w:lang w:eastAsia="pl-PL"/>
          <w14:ligatures w14:val="none"/>
        </w:rPr>
      </w:pPr>
      <w:r w:rsidRPr="00AF0552">
        <w:rPr>
          <w:rFonts w:ascii="Century Gothic" w:eastAsia="Times New Roman" w:hAnsi="Century Gothic" w:cs="Times New Roman"/>
          <w:kern w:val="0"/>
          <w:lang w:eastAsia="pl-PL"/>
          <w14:ligatures w14:val="none"/>
        </w:rPr>
        <w:t>Ekspertki</w:t>
      </w:r>
      <w:r w:rsidR="00DF1EA2" w:rsidRPr="00AF0552">
        <w:rPr>
          <w:rFonts w:ascii="Century Gothic" w:eastAsia="Times New Roman" w:hAnsi="Century Gothic" w:cs="Times New Roman"/>
          <w:kern w:val="0"/>
          <w:lang w:eastAsia="pl-PL"/>
          <w14:ligatures w14:val="none"/>
        </w:rPr>
        <w:t xml:space="preserve"> </w:t>
      </w:r>
      <w:r w:rsidR="009014C0">
        <w:rPr>
          <w:rFonts w:ascii="Century Gothic" w:eastAsia="Times New Roman" w:hAnsi="Century Gothic" w:cs="Times New Roman"/>
          <w:kern w:val="0"/>
          <w:lang w:eastAsia="pl-PL"/>
          <w14:ligatures w14:val="none"/>
        </w:rPr>
        <w:t>podkreśliły</w:t>
      </w:r>
      <w:r w:rsidR="00DF1EA2" w:rsidRPr="00AF0552">
        <w:rPr>
          <w:rFonts w:ascii="Century Gothic" w:eastAsia="Times New Roman" w:hAnsi="Century Gothic" w:cs="Times New Roman"/>
          <w:kern w:val="0"/>
          <w:lang w:eastAsia="pl-PL"/>
          <w14:ligatures w14:val="none"/>
        </w:rPr>
        <w:t xml:space="preserve"> także</w:t>
      </w:r>
      <w:r w:rsidR="009014C0">
        <w:rPr>
          <w:rFonts w:ascii="Century Gothic" w:eastAsia="Times New Roman" w:hAnsi="Century Gothic" w:cs="Times New Roman"/>
          <w:kern w:val="0"/>
          <w:lang w:eastAsia="pl-PL"/>
          <w14:ligatures w14:val="none"/>
        </w:rPr>
        <w:t xml:space="preserve"> </w:t>
      </w:r>
      <w:r w:rsidR="00DF1EA2" w:rsidRPr="00AF0552">
        <w:rPr>
          <w:rFonts w:ascii="Century Gothic" w:eastAsia="Times New Roman" w:hAnsi="Century Gothic" w:cs="Times New Roman"/>
          <w:kern w:val="0"/>
          <w:lang w:eastAsia="pl-PL"/>
          <w14:ligatures w14:val="none"/>
        </w:rPr>
        <w:t xml:space="preserve">konieczność </w:t>
      </w:r>
      <w:r w:rsidRPr="00AF0552">
        <w:rPr>
          <w:rFonts w:ascii="Century Gothic" w:eastAsia="Times New Roman" w:hAnsi="Century Gothic" w:cs="Times New Roman"/>
          <w:kern w:val="0"/>
          <w:lang w:eastAsia="pl-PL"/>
          <w14:ligatures w14:val="none"/>
        </w:rPr>
        <w:t xml:space="preserve">dalszego wzmacniania obecności kobiet w nauce i </w:t>
      </w:r>
      <w:r w:rsidR="004B6D5E" w:rsidRPr="00AF0552">
        <w:rPr>
          <w:rFonts w:ascii="Century Gothic" w:eastAsia="Times New Roman" w:hAnsi="Century Gothic" w:cs="Times New Roman"/>
          <w:kern w:val="0"/>
          <w:lang w:eastAsia="pl-PL"/>
          <w14:ligatures w14:val="none"/>
        </w:rPr>
        <w:t>promowanie ich sylwetek.</w:t>
      </w:r>
      <w:r w:rsidRPr="00AF0552">
        <w:rPr>
          <w:rFonts w:ascii="Century Gothic" w:eastAsia="Times New Roman" w:hAnsi="Century Gothic" w:cs="Times New Roman"/>
          <w:kern w:val="0"/>
          <w:lang w:eastAsia="pl-PL"/>
          <w14:ligatures w14:val="none"/>
        </w:rPr>
        <w:t xml:space="preserve"> </w:t>
      </w:r>
      <w:r w:rsidR="006032C5" w:rsidRPr="001F4F59">
        <w:rPr>
          <w:rFonts w:ascii="Century Gothic" w:eastAsia="Times New Roman" w:hAnsi="Century Gothic" w:cs="Times New Roman"/>
          <w:i/>
          <w:kern w:val="0"/>
          <w:lang w:eastAsia="pl-PL"/>
          <w14:ligatures w14:val="none"/>
        </w:rPr>
        <w:t>Młode dziewczęta potrzebują pozytywnych wzorców. Musimy pokazać, że naukowczyni to kobieta z krwi i kości, która ma takie same wyzwania jak one</w:t>
      </w:r>
      <w:r w:rsidR="006032C5" w:rsidRPr="00AF0552">
        <w:rPr>
          <w:rFonts w:ascii="Century Gothic" w:eastAsia="Times New Roman" w:hAnsi="Century Gothic" w:cs="Times New Roman"/>
          <w:kern w:val="0"/>
          <w:lang w:eastAsia="pl-PL"/>
          <w14:ligatures w14:val="none"/>
        </w:rPr>
        <w:t xml:space="preserve"> – powiedziała</w:t>
      </w:r>
      <w:r w:rsidR="006032C5" w:rsidRPr="70FE1CAC">
        <w:rPr>
          <w:rFonts w:ascii="Century Gothic" w:eastAsia="Times New Roman" w:hAnsi="Century Gothic" w:cs="Times New Roman"/>
          <w:b/>
          <w:kern w:val="0"/>
          <w:lang w:eastAsia="pl-PL"/>
          <w14:ligatures w14:val="none"/>
        </w:rPr>
        <w:t xml:space="preserve"> prof. </w:t>
      </w:r>
      <w:r w:rsidR="00DD2746">
        <w:rPr>
          <w:rFonts w:ascii="Century Gothic" w:eastAsia="Times New Roman" w:hAnsi="Century Gothic" w:cs="Times New Roman"/>
          <w:b/>
          <w:kern w:val="0"/>
          <w:lang w:eastAsia="pl-PL"/>
          <w14:ligatures w14:val="none"/>
        </w:rPr>
        <w:t xml:space="preserve">dr hab. </w:t>
      </w:r>
      <w:r w:rsidR="006032C5" w:rsidRPr="70FE1CAC">
        <w:rPr>
          <w:rFonts w:ascii="Century Gothic" w:eastAsia="Times New Roman" w:hAnsi="Century Gothic" w:cs="Times New Roman"/>
          <w:b/>
          <w:kern w:val="0"/>
          <w:lang w:eastAsia="pl-PL"/>
          <w14:ligatures w14:val="none"/>
        </w:rPr>
        <w:t>Katarzyna Starowicz-Bubak</w:t>
      </w:r>
      <w:r w:rsidR="001F4F59">
        <w:rPr>
          <w:rFonts w:ascii="Century Gothic" w:eastAsia="Times New Roman" w:hAnsi="Century Gothic" w:cs="Times New Roman"/>
          <w:kern w:val="0"/>
          <w:lang w:eastAsia="pl-PL"/>
          <w14:ligatures w14:val="none"/>
        </w:rPr>
        <w:t xml:space="preserve">, </w:t>
      </w:r>
      <w:r w:rsidR="001F4F59" w:rsidRPr="001F4F59">
        <w:rPr>
          <w:rFonts w:ascii="Century Gothic" w:eastAsia="Times New Roman" w:hAnsi="Century Gothic" w:cs="Times New Roman"/>
          <w:kern w:val="0"/>
          <w:lang w:eastAsia="pl-PL"/>
          <w14:ligatures w14:val="none"/>
        </w:rPr>
        <w:t xml:space="preserve">neurofarmakolożka, kierowniczka Zakładu Neurochemii w Instytucie Farmakologii im. </w:t>
      </w:r>
      <w:r w:rsidR="001F4F59" w:rsidRPr="001F4F59">
        <w:rPr>
          <w:rFonts w:ascii="Century Gothic" w:eastAsia="Times New Roman" w:hAnsi="Century Gothic" w:cs="Times New Roman"/>
          <w:kern w:val="0"/>
          <w:lang w:eastAsia="pl-PL"/>
          <w14:ligatures w14:val="none"/>
        </w:rPr>
        <w:lastRenderedPageBreak/>
        <w:t>Jerzego Maja</w:t>
      </w:r>
      <w:r w:rsidR="006032C5" w:rsidRPr="001F4F59">
        <w:rPr>
          <w:rFonts w:ascii="Century Gothic" w:eastAsia="Times New Roman" w:hAnsi="Century Gothic" w:cs="Times New Roman"/>
          <w:kern w:val="0"/>
          <w:lang w:eastAsia="pl-PL"/>
          <w14:ligatures w14:val="none"/>
        </w:rPr>
        <w:t xml:space="preserve"> </w:t>
      </w:r>
      <w:r w:rsidR="006032C5" w:rsidRPr="00AF0552">
        <w:rPr>
          <w:rFonts w:ascii="Century Gothic" w:eastAsia="Times New Roman" w:hAnsi="Century Gothic" w:cs="Times New Roman"/>
          <w:kern w:val="0"/>
          <w:lang w:eastAsia="pl-PL"/>
          <w14:ligatures w14:val="none"/>
        </w:rPr>
        <w:t>Polskiej Akademii Nauk</w:t>
      </w:r>
      <w:r w:rsidR="001F4F59" w:rsidRPr="001F4F59">
        <w:rPr>
          <w:rFonts w:ascii="Century Gothic" w:eastAsia="Times New Roman" w:hAnsi="Century Gothic" w:cs="Times New Roman"/>
          <w:kern w:val="0"/>
          <w:lang w:eastAsia="pl-PL"/>
          <w14:ligatures w14:val="none"/>
        </w:rPr>
        <w:t>, laureatka stypendium habilitacyjnego programu L’Oréal-UNESCO dla Kobiet i Nauki z 2012 roku</w:t>
      </w:r>
      <w:r w:rsidR="006032C5" w:rsidRPr="00AF0552">
        <w:rPr>
          <w:rFonts w:ascii="Century Gothic" w:eastAsia="Times New Roman" w:hAnsi="Century Gothic" w:cs="Times New Roman"/>
          <w:kern w:val="0"/>
          <w:lang w:eastAsia="pl-PL"/>
          <w14:ligatures w14:val="none"/>
        </w:rPr>
        <w:t>.</w:t>
      </w:r>
    </w:p>
    <w:p w14:paraId="30461EE4" w14:textId="2763540F" w:rsidR="6268187E" w:rsidRDefault="6268187E" w:rsidP="6268187E">
      <w:pPr>
        <w:spacing w:beforeAutospacing="1" w:afterAutospacing="1" w:line="276" w:lineRule="auto"/>
        <w:jc w:val="both"/>
        <w:rPr>
          <w:rFonts w:ascii="Century Gothic" w:eastAsia="Times New Roman" w:hAnsi="Century Gothic" w:cs="Times New Roman"/>
          <w:lang w:eastAsia="pl-PL"/>
        </w:rPr>
      </w:pPr>
    </w:p>
    <w:p w14:paraId="0288AEB8" w14:textId="77777777" w:rsidR="006032C5" w:rsidRPr="00AF0552" w:rsidRDefault="006032C5" w:rsidP="00AF0552">
      <w:pPr>
        <w:spacing w:before="100" w:beforeAutospacing="1" w:after="100" w:afterAutospacing="1" w:line="276" w:lineRule="auto"/>
        <w:jc w:val="both"/>
        <w:outlineLvl w:val="2"/>
        <w:rPr>
          <w:rFonts w:ascii="Century Gothic" w:eastAsia="Times New Roman" w:hAnsi="Century Gothic" w:cs="Times New Roman"/>
          <w:b/>
          <w:bCs/>
          <w:kern w:val="0"/>
          <w:lang w:eastAsia="pl-PL"/>
          <w14:ligatures w14:val="none"/>
        </w:rPr>
      </w:pPr>
      <w:r w:rsidRPr="00AF0552">
        <w:rPr>
          <w:rFonts w:ascii="Century Gothic" w:eastAsia="Times New Roman" w:hAnsi="Century Gothic" w:cs="Times New Roman"/>
          <w:b/>
          <w:bCs/>
          <w:kern w:val="0"/>
          <w:lang w:eastAsia="pl-PL"/>
          <w14:ligatures w14:val="none"/>
        </w:rPr>
        <w:t>Co dalej? Wyzwania i przyszłość kobiet w nauce</w:t>
      </w:r>
    </w:p>
    <w:p w14:paraId="23A1863A" w14:textId="6E75D21B" w:rsidR="00F77739" w:rsidRPr="00AF0552" w:rsidRDefault="004B6D5E" w:rsidP="00AF0552">
      <w:pPr>
        <w:spacing w:line="276" w:lineRule="auto"/>
        <w:jc w:val="both"/>
        <w:rPr>
          <w:rFonts w:ascii="Century Gothic" w:hAnsi="Century Gothic"/>
        </w:rPr>
      </w:pPr>
      <w:r w:rsidRPr="00AF0552">
        <w:rPr>
          <w:rFonts w:ascii="Century Gothic" w:hAnsi="Century Gothic"/>
        </w:rPr>
        <w:t xml:space="preserve">Naukowczynie </w:t>
      </w:r>
      <w:r w:rsidR="00C15351" w:rsidRPr="00AF0552">
        <w:rPr>
          <w:rFonts w:ascii="Century Gothic" w:hAnsi="Century Gothic"/>
        </w:rPr>
        <w:t xml:space="preserve">biorące udział w debacie </w:t>
      </w:r>
      <w:r w:rsidR="00F77739" w:rsidRPr="00AF0552">
        <w:rPr>
          <w:rFonts w:ascii="Century Gothic" w:hAnsi="Century Gothic"/>
        </w:rPr>
        <w:t xml:space="preserve">zgodnie wskazały na konieczność wsparcia systemowego, </w:t>
      </w:r>
      <w:r w:rsidR="00026A84">
        <w:rPr>
          <w:rFonts w:ascii="Century Gothic" w:hAnsi="Century Gothic"/>
        </w:rPr>
        <w:t>uwzględniającego</w:t>
      </w:r>
      <w:r w:rsidR="00F77739" w:rsidRPr="00AF0552">
        <w:rPr>
          <w:rFonts w:ascii="Century Gothic" w:hAnsi="Century Gothic"/>
        </w:rPr>
        <w:t xml:space="preserve"> różnorodność wyzwań, przed którymi stoją kobiety. Edukacja, eliminacja stereotypów i lepsze zarządzanie obowiązkami domowymi to kluczowe elementy, które mogą przyczynić się do zwiększenia udziału kobiet w nauce.</w:t>
      </w:r>
    </w:p>
    <w:p w14:paraId="06A72E93" w14:textId="1A9A7BD8" w:rsidR="00F77739" w:rsidRPr="00AF0552" w:rsidRDefault="03C2A2B5" w:rsidP="00AF0552">
      <w:pPr>
        <w:spacing w:line="276" w:lineRule="auto"/>
        <w:jc w:val="both"/>
        <w:rPr>
          <w:rFonts w:ascii="Century Gothic" w:hAnsi="Century Gothic"/>
        </w:rPr>
      </w:pPr>
      <w:r w:rsidRPr="03C2A2B5">
        <w:rPr>
          <w:rFonts w:ascii="Century Gothic" w:hAnsi="Century Gothic"/>
          <w:i/>
          <w:iCs/>
        </w:rPr>
        <w:t>“</w:t>
      </w:r>
      <w:r w:rsidR="00F77739" w:rsidRPr="00AF0552">
        <w:rPr>
          <w:rFonts w:ascii="Century Gothic" w:hAnsi="Century Gothic"/>
          <w:i/>
          <w:iCs/>
        </w:rPr>
        <w:t>Polska dobrze radzi sobie w ogólnym rankingu realizacji Celów Zrównoważonego Rozwoju (10. miejsce na świecie), jednak w obszarze równości płci (Cel 5.) wynik jest znacznie gorszy – 51. miejsce na świecie. Jeśli chodzi o równość płci, prognozy wskazują, że w Europie osiągniemy ją mniej więcej za około 70 lat, czyli około 2090 roku, a na świecie – za około 190 lat. Jak widać, wskaźniki i statystyki rosną, ale jeszcze jest bardzo dużo do zrobienia, również w naszym regionie</w:t>
      </w:r>
      <w:r w:rsidRPr="03C2A2B5">
        <w:rPr>
          <w:rFonts w:ascii="Century Gothic" w:hAnsi="Century Gothic"/>
          <w:i/>
          <w:iCs/>
        </w:rPr>
        <w:t>”</w:t>
      </w:r>
      <w:r w:rsidR="00F77739" w:rsidRPr="00AF0552">
        <w:rPr>
          <w:rFonts w:ascii="Century Gothic" w:hAnsi="Century Gothic"/>
        </w:rPr>
        <w:t xml:space="preserve"> – skomentowała </w:t>
      </w:r>
      <w:r w:rsidR="00A3326C">
        <w:br/>
      </w:r>
      <w:r w:rsidR="00F77739" w:rsidRPr="00AF0552">
        <w:rPr>
          <w:rFonts w:ascii="Century Gothic" w:hAnsi="Century Gothic"/>
          <w:b/>
          <w:bCs/>
        </w:rPr>
        <w:t>dr Katarzyna Hryćko-Górnicka.</w:t>
      </w:r>
    </w:p>
    <w:p w14:paraId="56B2662A" w14:textId="77777777" w:rsidR="00F77739" w:rsidRPr="00AF0552" w:rsidRDefault="00F77739" w:rsidP="00AF0552">
      <w:pPr>
        <w:spacing w:line="276" w:lineRule="auto"/>
        <w:jc w:val="both"/>
        <w:rPr>
          <w:rFonts w:ascii="Century Gothic" w:hAnsi="Century Gothic"/>
        </w:rPr>
      </w:pPr>
      <w:r w:rsidRPr="00AF0552">
        <w:rPr>
          <w:rFonts w:ascii="Century Gothic" w:hAnsi="Century Gothic"/>
        </w:rPr>
        <w:t>Równość płci w nauce to nie tylko kwestia sprawiedliwości, ale także efektywności. Kobiety stanowią połowę populacji i mają ogromny potencjał intelektualny, który należy wspierać i rozwijać. Współpraca między instytucjami naukowymi, organizacjami międzynarodowymi oraz biznesem może przyspieszyć zmiany i stworzyć bardziej różnorodne środowisko akademickie.</w:t>
      </w:r>
    </w:p>
    <w:p w14:paraId="15375D60" w14:textId="77777777" w:rsidR="00022286" w:rsidRDefault="00022286" w:rsidP="00AF0552">
      <w:pPr>
        <w:spacing w:line="276" w:lineRule="auto"/>
        <w:jc w:val="both"/>
        <w:rPr>
          <w:rFonts w:ascii="Century Gothic" w:hAnsi="Century Gothic"/>
        </w:rPr>
      </w:pPr>
    </w:p>
    <w:p w14:paraId="6855A353" w14:textId="5AA0CB26" w:rsidR="00022286" w:rsidRPr="008658D6" w:rsidRDefault="00022286" w:rsidP="00AF0552">
      <w:pPr>
        <w:spacing w:line="276" w:lineRule="auto"/>
        <w:jc w:val="both"/>
        <w:rPr>
          <w:rFonts w:ascii="Century Gothic" w:eastAsia="Times New Roman" w:hAnsi="Century Gothic" w:cs="Times New Roman"/>
          <w:b/>
          <w:i/>
          <w:kern w:val="0"/>
          <w:lang w:eastAsia="pl-PL"/>
          <w14:ligatures w14:val="none"/>
        </w:rPr>
      </w:pPr>
      <w:r w:rsidRPr="008658D6">
        <w:rPr>
          <w:rFonts w:ascii="Century Gothic" w:hAnsi="Century Gothic"/>
          <w:b/>
        </w:rPr>
        <w:t xml:space="preserve">Trwa nabór do 25. edycji programu </w:t>
      </w:r>
      <w:r w:rsidR="0033383D" w:rsidRPr="008658D6">
        <w:rPr>
          <w:rFonts w:ascii="Century Gothic" w:hAnsi="Century Gothic"/>
          <w:b/>
        </w:rPr>
        <w:t>L'Oréal-UNESCO Dla Kobiet i Nauki</w:t>
      </w:r>
      <w:r w:rsidR="0033383D" w:rsidRPr="008658D6">
        <w:rPr>
          <w:rFonts w:ascii="Century Gothic" w:eastAsia="Times New Roman" w:hAnsi="Century Gothic" w:cs="Times New Roman"/>
          <w:b/>
          <w:i/>
          <w:kern w:val="0"/>
          <w:lang w:eastAsia="pl-PL"/>
          <w14:ligatures w14:val="none"/>
        </w:rPr>
        <w:t xml:space="preserve">  </w:t>
      </w:r>
    </w:p>
    <w:p w14:paraId="6A8190E0" w14:textId="5741016A" w:rsidR="004856FE" w:rsidRDefault="007503E3" w:rsidP="008658D6">
      <w:pPr>
        <w:spacing w:line="276" w:lineRule="auto"/>
        <w:jc w:val="both"/>
        <w:rPr>
          <w:rFonts w:ascii="Century Gothic" w:hAnsi="Century Gothic"/>
        </w:rPr>
      </w:pPr>
      <w:r>
        <w:rPr>
          <w:rFonts w:ascii="Century Gothic" w:hAnsi="Century Gothic"/>
        </w:rPr>
        <w:t>D</w:t>
      </w:r>
      <w:r w:rsidR="004856FE">
        <w:rPr>
          <w:rFonts w:ascii="Century Gothic" w:hAnsi="Century Gothic"/>
        </w:rPr>
        <w:t xml:space="preserve">o 8 marca 2025 r. trwa nabór do 25. edycji programu </w:t>
      </w:r>
      <w:r w:rsidR="004856FE" w:rsidRPr="004856FE">
        <w:rPr>
          <w:rFonts w:ascii="Century Gothic" w:hAnsi="Century Gothic"/>
        </w:rPr>
        <w:t>L'Oréal-UNESCO Dla Kobiet i Nauki</w:t>
      </w:r>
      <w:r w:rsidR="004856FE" w:rsidRPr="004856FE">
        <w:rPr>
          <w:rFonts w:ascii="Century Gothic" w:eastAsia="Times New Roman" w:hAnsi="Century Gothic" w:cs="Times New Roman"/>
          <w:i/>
          <w:iCs/>
          <w:kern w:val="0"/>
          <w:lang w:eastAsia="pl-PL"/>
          <w14:ligatures w14:val="none"/>
        </w:rPr>
        <w:t>.</w:t>
      </w:r>
      <w:r w:rsidR="004856FE">
        <w:rPr>
          <w:rFonts w:ascii="Century Gothic" w:eastAsia="Times New Roman" w:hAnsi="Century Gothic" w:cs="Times New Roman"/>
          <w:i/>
          <w:iCs/>
          <w:kern w:val="0"/>
          <w:lang w:eastAsia="pl-PL"/>
          <w14:ligatures w14:val="none"/>
        </w:rPr>
        <w:t xml:space="preserve"> </w:t>
      </w:r>
      <w:r w:rsidR="00E86032" w:rsidRPr="00E86032">
        <w:rPr>
          <w:rFonts w:ascii="Century Gothic" w:hAnsi="Century Gothic"/>
        </w:rPr>
        <w:t>Celem inicjatywy jest wspieranie kobiet w nauce oraz zachęcanie ich do kontynuowania badań poprzez oferowanie pomocy finansowej, promowanie osiągnięć naukowczyń w mediach oraz inspirowanie kolejnych pokoleń dziewcząt do podejmowania kariery w nauce.</w:t>
      </w:r>
    </w:p>
    <w:p w14:paraId="1B943B11" w14:textId="1C0AEF0D" w:rsidR="008658D6" w:rsidRPr="008658D6" w:rsidRDefault="008658D6" w:rsidP="008658D6">
      <w:pPr>
        <w:spacing w:line="276" w:lineRule="auto"/>
        <w:jc w:val="both"/>
        <w:rPr>
          <w:rFonts w:ascii="Century Gothic" w:hAnsi="Century Gothic"/>
        </w:rPr>
      </w:pPr>
      <w:r w:rsidRPr="008658D6">
        <w:rPr>
          <w:rFonts w:ascii="Century Gothic" w:hAnsi="Century Gothic"/>
        </w:rPr>
        <w:t>Stypendia są przyznawane </w:t>
      </w:r>
      <w:r w:rsidRPr="008658D6">
        <w:rPr>
          <w:rFonts w:ascii="Century Gothic" w:hAnsi="Century Gothic"/>
          <w:b/>
          <w:bCs/>
        </w:rPr>
        <w:t>w trzech kategoriach</w:t>
      </w:r>
      <w:r w:rsidRPr="008658D6">
        <w:rPr>
          <w:rFonts w:ascii="Century Gothic" w:hAnsi="Century Gothic"/>
        </w:rPr>
        <w:t>: magistranckiej, doktoranckiej oraz habilitacyjnej. W ramach tegorocznej, jubileuszowej edycji programu liczba nagród została zwiększona do ośmiu, co stanowi odpowiedź organizatorów na rosnącą liczbę zgłoszeń oraz wysoki poziom nadsyłanych projektów.</w:t>
      </w:r>
    </w:p>
    <w:p w14:paraId="20AAAB0F" w14:textId="77777777" w:rsidR="008658D6" w:rsidRPr="008658D6" w:rsidRDefault="008658D6" w:rsidP="008658D6">
      <w:pPr>
        <w:spacing w:line="276" w:lineRule="auto"/>
        <w:jc w:val="both"/>
        <w:rPr>
          <w:rFonts w:ascii="Century Gothic" w:hAnsi="Century Gothic"/>
        </w:rPr>
      </w:pPr>
      <w:r w:rsidRPr="008658D6">
        <w:rPr>
          <w:rFonts w:ascii="Century Gothic" w:hAnsi="Century Gothic"/>
        </w:rPr>
        <w:t>Naukowczynie mogą zgłaszać swój dorobek w dziedzinach takich jak nauki przyrodnicze, medyczne, rolnicze, ścisłe, inżynieryjno-techniczne, m.in. medycyna, biologia, chemia, fizyka czy biotechnologia.</w:t>
      </w:r>
    </w:p>
    <w:p w14:paraId="63746352" w14:textId="12ABB93A" w:rsidR="00A31533" w:rsidRDefault="007C0A95" w:rsidP="008658D6">
      <w:pPr>
        <w:spacing w:line="276" w:lineRule="auto"/>
        <w:jc w:val="both"/>
        <w:rPr>
          <w:rFonts w:ascii="Century Gothic" w:hAnsi="Century Gothic"/>
        </w:rPr>
      </w:pPr>
      <w:r w:rsidRPr="007C0A95">
        <w:rPr>
          <w:rFonts w:ascii="Century Gothic" w:hAnsi="Century Gothic"/>
        </w:rPr>
        <w:t>Formularz zgłoszeniowy znajduje się</w:t>
      </w:r>
      <w:r>
        <w:rPr>
          <w:rFonts w:ascii="Century Gothic" w:hAnsi="Century Gothic"/>
        </w:rPr>
        <w:t xml:space="preserve"> na stronie</w:t>
      </w:r>
      <w:r w:rsidR="00A31533">
        <w:rPr>
          <w:rFonts w:ascii="Century Gothic" w:hAnsi="Century Gothic"/>
        </w:rPr>
        <w:t>:</w:t>
      </w:r>
    </w:p>
    <w:p w14:paraId="46C05F26" w14:textId="1036B738" w:rsidR="007C0A95" w:rsidRPr="008658D6" w:rsidRDefault="00A31533" w:rsidP="008658D6">
      <w:pPr>
        <w:spacing w:line="276" w:lineRule="auto"/>
        <w:jc w:val="both"/>
        <w:rPr>
          <w:rFonts w:ascii="Century Gothic" w:hAnsi="Century Gothic"/>
        </w:rPr>
      </w:pPr>
      <w:hyperlink r:id="rId11" w:history="1">
        <w:r w:rsidRPr="003D4796">
          <w:rPr>
            <w:rStyle w:val="Hipercze"/>
            <w:rFonts w:ascii="Century Gothic" w:hAnsi="Century Gothic"/>
          </w:rPr>
          <w:t>https://www.forwomeninscience.com/challenge/show/122</w:t>
        </w:r>
      </w:hyperlink>
    </w:p>
    <w:p w14:paraId="1805A312" w14:textId="77777777" w:rsidR="00A31533" w:rsidRPr="008658D6" w:rsidRDefault="00A31533" w:rsidP="008658D6">
      <w:pPr>
        <w:spacing w:line="276" w:lineRule="auto"/>
        <w:jc w:val="both"/>
        <w:rPr>
          <w:rFonts w:ascii="Century Gothic" w:hAnsi="Century Gothic"/>
        </w:rPr>
      </w:pPr>
    </w:p>
    <w:p w14:paraId="7B741616" w14:textId="5338A09B" w:rsidR="003E55F9" w:rsidRPr="00AF0552" w:rsidRDefault="00BD66AF" w:rsidP="007F4240">
      <w:pPr>
        <w:spacing w:line="276" w:lineRule="auto"/>
        <w:jc w:val="center"/>
        <w:rPr>
          <w:rFonts w:ascii="Century Gothic" w:eastAsia="Times New Roman" w:hAnsi="Century Gothic" w:cs="Times New Roman"/>
          <w:kern w:val="0"/>
          <w:lang w:eastAsia="pl-PL"/>
          <w14:ligatures w14:val="none"/>
        </w:rPr>
      </w:pPr>
      <w:r w:rsidRPr="00AF0552">
        <w:rPr>
          <w:rFonts w:ascii="Century Gothic" w:eastAsia="Times New Roman" w:hAnsi="Century Gothic" w:cs="Times New Roman"/>
          <w:kern w:val="0"/>
          <w:lang w:eastAsia="pl-PL"/>
          <w14:ligatures w14:val="none"/>
        </w:rPr>
        <w:lastRenderedPageBreak/>
        <w:t>***</w:t>
      </w:r>
    </w:p>
    <w:p w14:paraId="171A4376" w14:textId="008755CC" w:rsidR="003E55F9" w:rsidRPr="00AF0552" w:rsidRDefault="003E55F9" w:rsidP="00AF0552">
      <w:pPr>
        <w:spacing w:line="276" w:lineRule="auto"/>
        <w:jc w:val="both"/>
        <w:rPr>
          <w:rFonts w:ascii="Century Gothic" w:hAnsi="Century Gothic"/>
          <w:sz w:val="18"/>
          <w:szCs w:val="18"/>
        </w:rPr>
      </w:pPr>
      <w:r w:rsidRPr="00AF0552">
        <w:rPr>
          <w:rFonts w:ascii="Century Gothic" w:eastAsia="Century Gothic" w:hAnsi="Century Gothic" w:cs="Century Gothic"/>
          <w:sz w:val="18"/>
          <w:szCs w:val="18"/>
        </w:rPr>
        <w:t>W Polsce program L’Oréal-UNESCO Dla Kobiet i Nauki, prowadzony jest od 2001 roku. Jego celem jest promowanie osiągnięć naukowych utalentowanych badaczek, zachęcanie ich do kontynuacji prac zmierzających do rozwoju nauki oraz udzielenie wsparcia finansowego. Partnerami Programu są Polski Komitet do spraw UNESCO, Ministerstwo Nauki i Szkolnictwa Wyższego, Polska Akademia Nauk oraz UN Global Compact Network Poland. Do 202</w:t>
      </w:r>
      <w:r w:rsidR="007F4240">
        <w:rPr>
          <w:rFonts w:ascii="Century Gothic" w:eastAsia="Century Gothic" w:hAnsi="Century Gothic" w:cs="Century Gothic"/>
          <w:sz w:val="18"/>
          <w:szCs w:val="18"/>
        </w:rPr>
        <w:t>5</w:t>
      </w:r>
      <w:r w:rsidRPr="00AF0552">
        <w:rPr>
          <w:rFonts w:ascii="Century Gothic" w:eastAsia="Century Gothic" w:hAnsi="Century Gothic" w:cs="Century Gothic"/>
          <w:sz w:val="18"/>
          <w:szCs w:val="18"/>
        </w:rPr>
        <w:t xml:space="preserve"> roku w Polsce wyróżniono</w:t>
      </w:r>
      <w:r w:rsidR="007F4240">
        <w:rPr>
          <w:rFonts w:ascii="Century Gothic" w:eastAsia="Century Gothic" w:hAnsi="Century Gothic" w:cs="Century Gothic"/>
          <w:sz w:val="18"/>
          <w:szCs w:val="18"/>
        </w:rPr>
        <w:t xml:space="preserve"> </w:t>
      </w:r>
      <w:r w:rsidRPr="00AF0552">
        <w:rPr>
          <w:rFonts w:ascii="Century Gothic" w:eastAsia="Century Gothic" w:hAnsi="Century Gothic" w:cs="Century Gothic"/>
          <w:sz w:val="18"/>
          <w:szCs w:val="18"/>
        </w:rPr>
        <w:t>129 naukowczyń. Wyboru stypendystek, co roku dokonuje niezależne Jury pod przewodnictwem prof. dr hab. Ewy Łojkowskiej. </w:t>
      </w:r>
    </w:p>
    <w:p w14:paraId="10A97852" w14:textId="0155E2D2" w:rsidR="003E55F9" w:rsidRPr="00AC3CBF" w:rsidRDefault="003E55F9" w:rsidP="00AC3CBF">
      <w:pPr>
        <w:spacing w:after="0" w:line="276" w:lineRule="auto"/>
        <w:jc w:val="center"/>
        <w:rPr>
          <w:rFonts w:ascii="Century Gothic" w:eastAsia="Century Gothic" w:hAnsi="Century Gothic" w:cs="Century Gothic"/>
          <w:b/>
        </w:rPr>
      </w:pPr>
      <w:hyperlink r:id="rId12" w:history="1">
        <w:r w:rsidRPr="00AF0552">
          <w:rPr>
            <w:rStyle w:val="Hipercze"/>
            <w:rFonts w:ascii="Century Gothic" w:eastAsia="Century Gothic" w:hAnsi="Century Gothic" w:cs="Century Gothic"/>
            <w:b/>
            <w:bCs/>
          </w:rPr>
          <w:t>www.lorealdlakobietinauki.pl</w:t>
        </w:r>
      </w:hyperlink>
      <w:r w:rsidRPr="00AF0552">
        <w:rPr>
          <w:rFonts w:ascii="Century Gothic" w:eastAsia="Century Gothic" w:hAnsi="Century Gothic" w:cs="Century Gothic"/>
          <w:b/>
          <w:bCs/>
        </w:rPr>
        <w:t> </w:t>
      </w:r>
    </w:p>
    <w:p w14:paraId="50799590" w14:textId="77777777" w:rsidR="003E55F9" w:rsidRPr="00AF0552" w:rsidRDefault="003E55F9" w:rsidP="00AF0552">
      <w:pPr>
        <w:spacing w:after="0" w:line="276" w:lineRule="auto"/>
        <w:jc w:val="center"/>
        <w:rPr>
          <w:rFonts w:ascii="Century Gothic" w:eastAsia="Century Gothic" w:hAnsi="Century Gothic" w:cs="Century Gothic"/>
          <w:i/>
          <w:iCs/>
          <w:color w:val="000000" w:themeColor="text1"/>
        </w:rPr>
      </w:pPr>
    </w:p>
    <w:p w14:paraId="636BA2DB" w14:textId="77777777" w:rsidR="003E55F9" w:rsidRPr="00AF0552" w:rsidRDefault="003E55F9" w:rsidP="00AF0552">
      <w:pPr>
        <w:spacing w:line="276" w:lineRule="auto"/>
        <w:jc w:val="both"/>
        <w:rPr>
          <w:rFonts w:ascii="Century Gothic" w:eastAsia="Century Gothic" w:hAnsi="Century Gothic" w:cs="Century Gothic"/>
          <w:b/>
          <w:bCs/>
        </w:rPr>
      </w:pPr>
      <w:r w:rsidRPr="00AF0552">
        <w:rPr>
          <w:rFonts w:ascii="Century Gothic" w:eastAsia="Century Gothic" w:hAnsi="Century Gothic" w:cs="Century Gothic"/>
          <w:b/>
          <w:bCs/>
        </w:rPr>
        <w:t>Kontakt dla mediów</w:t>
      </w:r>
    </w:p>
    <w:tbl>
      <w:tblPr>
        <w:tblW w:w="0" w:type="auto"/>
        <w:tblLayout w:type="fixed"/>
        <w:tblLook w:val="04A0" w:firstRow="1" w:lastRow="0" w:firstColumn="1" w:lastColumn="0" w:noHBand="0" w:noVBand="1"/>
      </w:tblPr>
      <w:tblGrid>
        <w:gridCol w:w="4392"/>
        <w:gridCol w:w="4371"/>
      </w:tblGrid>
      <w:tr w:rsidR="003E55F9" w:rsidRPr="00AF0552" w14:paraId="7F8026D8" w14:textId="77777777" w:rsidTr="00CB21ED">
        <w:trPr>
          <w:trHeight w:val="300"/>
        </w:trPr>
        <w:tc>
          <w:tcPr>
            <w:tcW w:w="4392" w:type="dxa"/>
            <w:tcMar>
              <w:left w:w="108" w:type="dxa"/>
              <w:right w:w="108" w:type="dxa"/>
            </w:tcMar>
          </w:tcPr>
          <w:p w14:paraId="33539AD4" w14:textId="77777777" w:rsidR="003E55F9" w:rsidRPr="00AF0552" w:rsidRDefault="003E55F9" w:rsidP="00AF0552">
            <w:pPr>
              <w:spacing w:after="0" w:line="276" w:lineRule="auto"/>
              <w:rPr>
                <w:rFonts w:ascii="Century Gothic" w:eastAsia="Century Gothic" w:hAnsi="Century Gothic" w:cs="Century Gothic"/>
              </w:rPr>
            </w:pPr>
            <w:r w:rsidRPr="00AF0552">
              <w:rPr>
                <w:rFonts w:ascii="Century Gothic" w:eastAsia="Century Gothic" w:hAnsi="Century Gothic" w:cs="Century Gothic"/>
              </w:rPr>
              <w:t>L’Oréal Polska</w:t>
            </w:r>
          </w:p>
          <w:p w14:paraId="296786BE" w14:textId="77777777" w:rsidR="003E55F9" w:rsidRPr="00AF0552" w:rsidRDefault="003E55F9" w:rsidP="00AF0552">
            <w:pPr>
              <w:spacing w:after="0" w:line="276" w:lineRule="auto"/>
              <w:rPr>
                <w:rFonts w:ascii="Century Gothic" w:eastAsia="Century Gothic" w:hAnsi="Century Gothic" w:cs="Century Gothic"/>
                <w:b/>
                <w:bCs/>
              </w:rPr>
            </w:pPr>
            <w:r w:rsidRPr="00AF0552">
              <w:rPr>
                <w:rFonts w:ascii="Century Gothic" w:eastAsia="Century Gothic" w:hAnsi="Century Gothic" w:cs="Century Gothic"/>
                <w:b/>
                <w:bCs/>
              </w:rPr>
              <w:t xml:space="preserve">Barbara Stępień </w:t>
            </w:r>
          </w:p>
          <w:p w14:paraId="03A8E4B2" w14:textId="77777777" w:rsidR="003E55F9" w:rsidRPr="00AF0552" w:rsidRDefault="003E55F9" w:rsidP="00AF0552">
            <w:pPr>
              <w:spacing w:after="0" w:line="276" w:lineRule="auto"/>
              <w:rPr>
                <w:rFonts w:ascii="Century Gothic" w:eastAsia="Century Gothic" w:hAnsi="Century Gothic" w:cs="Century Gothic"/>
              </w:rPr>
            </w:pPr>
            <w:r w:rsidRPr="00AF0552">
              <w:rPr>
                <w:rFonts w:ascii="Century Gothic" w:eastAsia="Century Gothic" w:hAnsi="Century Gothic" w:cs="Century Gothic"/>
              </w:rPr>
              <w:t>Dyrektorka Komunikacji Korporacyjnej</w:t>
            </w:r>
          </w:p>
          <w:p w14:paraId="015A2096" w14:textId="77777777" w:rsidR="003E55F9" w:rsidRPr="00AF0552" w:rsidRDefault="003E55F9" w:rsidP="00AF0552">
            <w:pPr>
              <w:spacing w:after="0" w:line="276" w:lineRule="auto"/>
              <w:rPr>
                <w:rFonts w:ascii="Century Gothic" w:eastAsia="Century Gothic" w:hAnsi="Century Gothic" w:cs="Century Gothic"/>
                <w:lang w:val="en-US"/>
              </w:rPr>
            </w:pPr>
            <w:r w:rsidRPr="00AF0552">
              <w:rPr>
                <w:rFonts w:ascii="Century Gothic" w:eastAsia="Century Gothic" w:hAnsi="Century Gothic" w:cs="Century Gothic"/>
                <w:lang w:val="en-US"/>
              </w:rPr>
              <w:t xml:space="preserve">Menedżerka Programu </w:t>
            </w:r>
            <w:r w:rsidRPr="00AF0552">
              <w:rPr>
                <w:rFonts w:ascii="Century Gothic" w:eastAsia="Century Gothic" w:hAnsi="Century Gothic" w:cs="Century Gothic"/>
                <w:i/>
                <w:iCs/>
                <w:lang w:val="en-US"/>
              </w:rPr>
              <w:t xml:space="preserve">Dla Kobiet </w:t>
            </w:r>
            <w:r w:rsidRPr="00AF0552">
              <w:br/>
            </w:r>
            <w:r w:rsidRPr="00AF0552">
              <w:rPr>
                <w:rFonts w:ascii="Century Gothic" w:eastAsia="Century Gothic" w:hAnsi="Century Gothic" w:cs="Century Gothic"/>
                <w:i/>
                <w:iCs/>
                <w:lang w:val="en-US"/>
              </w:rPr>
              <w:t>i Nauki</w:t>
            </w:r>
            <w:r w:rsidRPr="00AF0552">
              <w:rPr>
                <w:rFonts w:ascii="Century Gothic" w:eastAsia="Century Gothic" w:hAnsi="Century Gothic" w:cs="Century Gothic"/>
                <w:lang w:val="en-US"/>
              </w:rPr>
              <w:t xml:space="preserve"> (</w:t>
            </w:r>
            <w:r w:rsidRPr="00AF0552">
              <w:rPr>
                <w:rFonts w:ascii="Century Gothic" w:eastAsia="Century Gothic" w:hAnsi="Century Gothic" w:cs="Century Gothic"/>
                <w:i/>
                <w:iCs/>
                <w:lang w:val="en-US"/>
              </w:rPr>
              <w:t>For Women in Science</w:t>
            </w:r>
            <w:r w:rsidRPr="00AF0552">
              <w:rPr>
                <w:rFonts w:ascii="Century Gothic" w:eastAsia="Century Gothic" w:hAnsi="Century Gothic" w:cs="Century Gothic"/>
                <w:lang w:val="en-US"/>
              </w:rPr>
              <w:t>)</w:t>
            </w:r>
          </w:p>
          <w:p w14:paraId="79A0DC80" w14:textId="77777777" w:rsidR="003E55F9" w:rsidRPr="00AF0552" w:rsidRDefault="003E55F9" w:rsidP="00AF0552">
            <w:pPr>
              <w:spacing w:after="0" w:line="276" w:lineRule="auto"/>
              <w:rPr>
                <w:rFonts w:ascii="Century Gothic" w:eastAsia="Century Gothic" w:hAnsi="Century Gothic" w:cs="Century Gothic"/>
                <w:color w:val="000000" w:themeColor="text1"/>
              </w:rPr>
            </w:pPr>
            <w:r w:rsidRPr="00AF0552">
              <w:rPr>
                <w:rFonts w:ascii="Century Gothic" w:eastAsia="Century Gothic" w:hAnsi="Century Gothic" w:cs="Century Gothic"/>
                <w:color w:val="000000" w:themeColor="text1"/>
              </w:rPr>
              <w:t xml:space="preserve"> </w:t>
            </w:r>
          </w:p>
          <w:p w14:paraId="2B381BAE" w14:textId="77777777" w:rsidR="003E55F9" w:rsidRPr="00AF0552" w:rsidRDefault="003E55F9" w:rsidP="00AF0552">
            <w:pPr>
              <w:spacing w:after="0" w:line="276" w:lineRule="auto"/>
              <w:rPr>
                <w:rFonts w:ascii="Century Gothic" w:eastAsia="Century Gothic" w:hAnsi="Century Gothic" w:cs="Century Gothic"/>
                <w:lang w:val="fr-FR"/>
              </w:rPr>
            </w:pPr>
            <w:r w:rsidRPr="00AF0552">
              <w:rPr>
                <w:rFonts w:ascii="Century Gothic" w:eastAsia="Century Gothic" w:hAnsi="Century Gothic" w:cs="Century Gothic"/>
                <w:lang w:val="fr-FR"/>
              </w:rPr>
              <w:t>tel. 509 526 026</w:t>
            </w:r>
          </w:p>
          <w:p w14:paraId="228AA6EC" w14:textId="77777777" w:rsidR="003E55F9" w:rsidRPr="00AF0552" w:rsidRDefault="003E55F9" w:rsidP="00AF0552">
            <w:pPr>
              <w:spacing w:after="0" w:line="276" w:lineRule="auto"/>
              <w:rPr>
                <w:rStyle w:val="Hipercze"/>
                <w:rFonts w:ascii="Century Gothic" w:eastAsia="Century Gothic" w:hAnsi="Century Gothic" w:cs="Century Gothic"/>
                <w:lang w:val="fr"/>
              </w:rPr>
            </w:pPr>
            <w:hyperlink r:id="rId13" w:history="1">
              <w:r w:rsidRPr="00AF0552">
                <w:rPr>
                  <w:rStyle w:val="Hipercze"/>
                  <w:rFonts w:ascii="Century Gothic" w:eastAsia="Century Gothic" w:hAnsi="Century Gothic" w:cs="Century Gothic"/>
                  <w:lang w:val="fr"/>
                </w:rPr>
                <w:t>barbara.stepien@loreal.com</w:t>
              </w:r>
            </w:hyperlink>
          </w:p>
        </w:tc>
        <w:tc>
          <w:tcPr>
            <w:tcW w:w="4371" w:type="dxa"/>
            <w:tcMar>
              <w:left w:w="108" w:type="dxa"/>
              <w:right w:w="108" w:type="dxa"/>
            </w:tcMar>
          </w:tcPr>
          <w:p w14:paraId="3C3274DD" w14:textId="77777777" w:rsidR="003E55F9" w:rsidRPr="00AF0552" w:rsidRDefault="003E55F9" w:rsidP="00AF0552">
            <w:pPr>
              <w:spacing w:after="0" w:line="276" w:lineRule="auto"/>
              <w:rPr>
                <w:rFonts w:ascii="Century Gothic" w:eastAsia="Century Gothic" w:hAnsi="Century Gothic" w:cs="Century Gothic"/>
                <w:i/>
                <w:iCs/>
              </w:rPr>
            </w:pPr>
            <w:r w:rsidRPr="00AF0552">
              <w:rPr>
                <w:rFonts w:ascii="Century Gothic" w:eastAsia="Century Gothic" w:hAnsi="Century Gothic" w:cs="Century Gothic"/>
                <w:lang w:val="fr"/>
              </w:rPr>
              <w:t xml:space="preserve">Biuro prasowe </w:t>
            </w:r>
            <w:r w:rsidRPr="00AF0552">
              <w:br/>
            </w:r>
            <w:r w:rsidRPr="00AF0552">
              <w:rPr>
                <w:rFonts w:ascii="Century Gothic" w:eastAsia="Century Gothic" w:hAnsi="Century Gothic" w:cs="Century Gothic"/>
              </w:rPr>
              <w:t xml:space="preserve">Programu </w:t>
            </w:r>
            <w:r w:rsidRPr="00AF0552">
              <w:rPr>
                <w:rFonts w:ascii="Century Gothic" w:eastAsia="Century Gothic" w:hAnsi="Century Gothic" w:cs="Century Gothic"/>
                <w:i/>
                <w:iCs/>
              </w:rPr>
              <w:t>Dla Kobiet i Nauki</w:t>
            </w:r>
          </w:p>
          <w:p w14:paraId="76BA26E9" w14:textId="4EDB694E" w:rsidR="003E55F9" w:rsidRPr="00AF0552" w:rsidRDefault="00885413" w:rsidP="00AF0552">
            <w:pPr>
              <w:spacing w:after="0" w:line="276" w:lineRule="auto"/>
              <w:rPr>
                <w:rFonts w:ascii="Century Gothic" w:eastAsia="Century Gothic" w:hAnsi="Century Gothic" w:cs="Century Gothic"/>
                <w:b/>
                <w:bCs/>
                <w:lang w:val="fr-FR"/>
              </w:rPr>
            </w:pPr>
            <w:r>
              <w:rPr>
                <w:rFonts w:ascii="Century Gothic" w:eastAsia="Century Gothic" w:hAnsi="Century Gothic" w:cs="Century Gothic"/>
                <w:b/>
                <w:bCs/>
                <w:lang w:val="fr-FR"/>
              </w:rPr>
              <w:t>Paulina Fajtek</w:t>
            </w:r>
          </w:p>
          <w:p w14:paraId="5E73B6AC" w14:textId="77777777" w:rsidR="003E55F9" w:rsidRPr="00AF0552" w:rsidRDefault="003E55F9" w:rsidP="00AF0552">
            <w:pPr>
              <w:spacing w:after="0" w:line="276" w:lineRule="auto"/>
              <w:rPr>
                <w:rFonts w:ascii="Century Gothic" w:eastAsia="Century Gothic" w:hAnsi="Century Gothic" w:cs="Century Gothic"/>
                <w:lang w:val="fr-FR"/>
              </w:rPr>
            </w:pPr>
            <w:r w:rsidRPr="00AF0552">
              <w:rPr>
                <w:rFonts w:ascii="Century Gothic" w:eastAsia="Century Gothic" w:hAnsi="Century Gothic" w:cs="Century Gothic"/>
                <w:lang w:val="fr-FR"/>
              </w:rPr>
              <w:t>On Board Think Kong</w:t>
            </w:r>
          </w:p>
          <w:p w14:paraId="1833D268" w14:textId="77777777" w:rsidR="003E55F9" w:rsidRPr="00AF0552" w:rsidRDefault="003E55F9" w:rsidP="00AF0552">
            <w:pPr>
              <w:spacing w:after="0" w:line="276" w:lineRule="auto"/>
              <w:rPr>
                <w:rFonts w:ascii="Century Gothic" w:eastAsia="Century Gothic" w:hAnsi="Century Gothic" w:cs="Century Gothic"/>
                <w:lang w:val="fr"/>
              </w:rPr>
            </w:pPr>
            <w:r w:rsidRPr="00AF0552">
              <w:rPr>
                <w:rFonts w:ascii="Century Gothic" w:eastAsia="Century Gothic" w:hAnsi="Century Gothic" w:cs="Century Gothic"/>
                <w:lang w:val="fr"/>
              </w:rPr>
              <w:t xml:space="preserve"> </w:t>
            </w:r>
          </w:p>
          <w:p w14:paraId="171BA52B" w14:textId="09EE879B" w:rsidR="003E55F9" w:rsidRPr="00AF0552" w:rsidRDefault="003E55F9" w:rsidP="00AF0552">
            <w:pPr>
              <w:spacing w:after="0" w:line="276" w:lineRule="auto"/>
              <w:rPr>
                <w:rFonts w:ascii="Century Gothic" w:eastAsia="Century Gothic" w:hAnsi="Century Gothic" w:cs="Century Gothic"/>
                <w:lang w:val="fr-FR"/>
              </w:rPr>
            </w:pPr>
            <w:r w:rsidRPr="00AF0552">
              <w:rPr>
                <w:rFonts w:ascii="Century Gothic" w:eastAsia="Century Gothic" w:hAnsi="Century Gothic" w:cs="Century Gothic"/>
                <w:lang w:val="fr-FR"/>
              </w:rPr>
              <w:t xml:space="preserve">tel. </w:t>
            </w:r>
            <w:r w:rsidR="00885413">
              <w:rPr>
                <w:rFonts w:ascii="Century Gothic" w:eastAsia="Century Gothic" w:hAnsi="Century Gothic" w:cs="Century Gothic"/>
                <w:lang w:val="fr-FR"/>
              </w:rPr>
              <w:t>791 515 193</w:t>
            </w:r>
          </w:p>
          <w:p w14:paraId="1A9C1DBE" w14:textId="006304CD" w:rsidR="003E55F9" w:rsidRPr="00885413" w:rsidRDefault="00885413" w:rsidP="00AF0552">
            <w:pPr>
              <w:spacing w:after="0" w:line="276" w:lineRule="auto"/>
              <w:rPr>
                <w:rStyle w:val="Hipercze"/>
                <w:rFonts w:ascii="Century Gothic" w:eastAsia="Century Gothic" w:hAnsi="Century Gothic" w:cs="Century Gothic"/>
                <w:lang w:val="fr"/>
              </w:rPr>
            </w:pPr>
            <w:r>
              <w:rPr>
                <w:rFonts w:ascii="Century Gothic" w:eastAsia="Century Gothic" w:hAnsi="Century Gothic" w:cs="Century Gothic"/>
                <w:lang w:val="fr"/>
              </w:rPr>
              <w:fldChar w:fldCharType="begin"/>
            </w:r>
            <w:r>
              <w:rPr>
                <w:rFonts w:ascii="Century Gothic" w:eastAsia="Century Gothic" w:hAnsi="Century Gothic" w:cs="Century Gothic"/>
                <w:lang w:val="fr"/>
              </w:rPr>
              <w:instrText>HYPERLINK "mailto:pfajtek@obtk.pl"</w:instrText>
            </w:r>
            <w:r>
              <w:rPr>
                <w:rFonts w:ascii="Century Gothic" w:eastAsia="Century Gothic" w:hAnsi="Century Gothic" w:cs="Century Gothic"/>
                <w:lang w:val="fr"/>
              </w:rPr>
            </w:r>
            <w:r>
              <w:rPr>
                <w:rFonts w:ascii="Century Gothic" w:eastAsia="Century Gothic" w:hAnsi="Century Gothic" w:cs="Century Gothic"/>
                <w:lang w:val="fr"/>
              </w:rPr>
              <w:fldChar w:fldCharType="separate"/>
            </w:r>
            <w:r w:rsidRPr="00885413">
              <w:rPr>
                <w:rStyle w:val="Hipercze"/>
                <w:rFonts w:ascii="Century Gothic" w:eastAsia="Century Gothic" w:hAnsi="Century Gothic" w:cs="Century Gothic"/>
                <w:lang w:val="fr"/>
              </w:rPr>
              <w:t>pfajtek@obtk.pl</w:t>
            </w:r>
          </w:p>
          <w:p w14:paraId="722DC18F" w14:textId="438486B8" w:rsidR="003E55F9" w:rsidRPr="00AF0552" w:rsidRDefault="00885413" w:rsidP="00AF0552">
            <w:pPr>
              <w:spacing w:after="0" w:line="276" w:lineRule="auto"/>
              <w:rPr>
                <w:rFonts w:ascii="Century Gothic" w:eastAsia="Century Gothic" w:hAnsi="Century Gothic" w:cs="Century Gothic"/>
                <w:lang w:val="fr"/>
              </w:rPr>
            </w:pPr>
            <w:r>
              <w:rPr>
                <w:rFonts w:ascii="Century Gothic" w:eastAsia="Century Gothic" w:hAnsi="Century Gothic" w:cs="Century Gothic"/>
                <w:lang w:val="fr"/>
              </w:rPr>
              <w:fldChar w:fldCharType="end"/>
            </w:r>
            <w:r w:rsidR="003E55F9" w:rsidRPr="00AF0552">
              <w:rPr>
                <w:rFonts w:ascii="Century Gothic" w:eastAsia="Century Gothic" w:hAnsi="Century Gothic" w:cs="Century Gothic"/>
                <w:lang w:val="fr"/>
              </w:rPr>
              <w:t xml:space="preserve"> </w:t>
            </w:r>
          </w:p>
          <w:p w14:paraId="60678C59" w14:textId="77777777" w:rsidR="003E55F9" w:rsidRPr="00AF0552" w:rsidRDefault="003E55F9" w:rsidP="00AF0552">
            <w:pPr>
              <w:spacing w:after="0" w:line="276" w:lineRule="auto"/>
              <w:rPr>
                <w:rFonts w:ascii="Century Gothic" w:eastAsia="Century Gothic" w:hAnsi="Century Gothic" w:cs="Century Gothic"/>
                <w:color w:val="000000" w:themeColor="text1"/>
                <w:lang w:val="fr"/>
              </w:rPr>
            </w:pPr>
          </w:p>
        </w:tc>
      </w:tr>
    </w:tbl>
    <w:p w14:paraId="2C843D68" w14:textId="77777777" w:rsidR="00205C79" w:rsidRPr="00AF0552" w:rsidRDefault="00205C79" w:rsidP="00AF0552">
      <w:pPr>
        <w:spacing w:line="276" w:lineRule="auto"/>
        <w:jc w:val="both"/>
        <w:rPr>
          <w:rFonts w:ascii="Century Gothic" w:hAnsi="Century Gothic"/>
        </w:rPr>
      </w:pPr>
    </w:p>
    <w:sectPr w:rsidR="00205C79" w:rsidRPr="00AF0552">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E3161" w14:textId="77777777" w:rsidR="009740FD" w:rsidRDefault="009740FD" w:rsidP="0049733C">
      <w:pPr>
        <w:spacing w:after="0" w:line="240" w:lineRule="auto"/>
      </w:pPr>
      <w:r>
        <w:separator/>
      </w:r>
    </w:p>
  </w:endnote>
  <w:endnote w:type="continuationSeparator" w:id="0">
    <w:p w14:paraId="7C082C4C" w14:textId="77777777" w:rsidR="009740FD" w:rsidRDefault="009740FD" w:rsidP="0049733C">
      <w:pPr>
        <w:spacing w:after="0" w:line="240" w:lineRule="auto"/>
      </w:pPr>
      <w:r>
        <w:continuationSeparator/>
      </w:r>
    </w:p>
  </w:endnote>
  <w:endnote w:type="continuationNotice" w:id="1">
    <w:p w14:paraId="522A4E84" w14:textId="77777777" w:rsidR="009740FD" w:rsidRDefault="009740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02A6" w14:textId="77777777" w:rsidR="009740FD" w:rsidRDefault="009740FD" w:rsidP="0049733C">
      <w:pPr>
        <w:spacing w:after="0" w:line="240" w:lineRule="auto"/>
      </w:pPr>
      <w:r>
        <w:separator/>
      </w:r>
    </w:p>
  </w:footnote>
  <w:footnote w:type="continuationSeparator" w:id="0">
    <w:p w14:paraId="0310A265" w14:textId="77777777" w:rsidR="009740FD" w:rsidRDefault="009740FD" w:rsidP="0049733C">
      <w:pPr>
        <w:spacing w:after="0" w:line="240" w:lineRule="auto"/>
      </w:pPr>
      <w:r>
        <w:continuationSeparator/>
      </w:r>
    </w:p>
  </w:footnote>
  <w:footnote w:type="continuationNotice" w:id="1">
    <w:p w14:paraId="22FC3A8A" w14:textId="77777777" w:rsidR="009740FD" w:rsidRDefault="009740FD">
      <w:pPr>
        <w:spacing w:after="0" w:line="240" w:lineRule="auto"/>
      </w:pPr>
    </w:p>
  </w:footnote>
  <w:footnote w:id="2">
    <w:p w14:paraId="31411FA9" w14:textId="77777777" w:rsidR="00F30AD3" w:rsidRDefault="00F30AD3" w:rsidP="00F30AD3">
      <w:pPr>
        <w:pStyle w:val="Tekstprzypisudolnego"/>
      </w:pPr>
      <w:r>
        <w:rPr>
          <w:rStyle w:val="Odwoanieprzypisudolnego"/>
        </w:rPr>
        <w:footnoteRef/>
      </w:r>
      <w:r>
        <w:t xml:space="preserve"> </w:t>
      </w:r>
      <w:r w:rsidRPr="00E729E2">
        <w:t>https://cen.acs.org/careers/third-researchers-leave-science-within/102/i32</w:t>
      </w:r>
    </w:p>
  </w:footnote>
  <w:footnote w:id="3">
    <w:p w14:paraId="5CD70548" w14:textId="1FA0BDA4" w:rsidR="00C53E39" w:rsidRDefault="00C53E39">
      <w:pPr>
        <w:pStyle w:val="Tekstprzypisudolnego"/>
      </w:pPr>
      <w:r>
        <w:rPr>
          <w:rStyle w:val="Odwoanieprzypisudolnego"/>
        </w:rPr>
        <w:footnoteRef/>
      </w:r>
      <w:r>
        <w:t xml:space="preserve"> </w:t>
      </w:r>
      <w:r w:rsidRPr="00C53E39">
        <w:t>https://unesdoc.unesco.org/ark:/48223/pf0000388641</w:t>
      </w:r>
    </w:p>
  </w:footnote>
  <w:footnote w:id="4">
    <w:p w14:paraId="231122F8" w14:textId="7165FEAA" w:rsidR="0B0BD0D7" w:rsidRDefault="0B0BD0D7" w:rsidP="0B0BD0D7">
      <w:pPr>
        <w:pStyle w:val="Tekstprzypisudolnego"/>
      </w:pPr>
      <w:r w:rsidRPr="0B0BD0D7">
        <w:rPr>
          <w:rStyle w:val="Odwoanieprzypisudolnego"/>
        </w:rPr>
        <w:footnoteRef/>
      </w:r>
      <w:r>
        <w:t xml:space="preserve"> </w:t>
      </w:r>
      <w:hyperlink r:id="rId1">
        <w:r w:rsidRPr="0B0BD0D7">
          <w:rPr>
            <w:rStyle w:val="Hipercze"/>
          </w:rPr>
          <w:t>Kobiety w nauce – Ośrodek Przetwarzania Informacji – Państwowy Instytut Badawczy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4DF5" w14:textId="29F3418F" w:rsidR="0049733C" w:rsidRDefault="0049733C">
    <w:pPr>
      <w:pStyle w:val="Nagwek"/>
    </w:pPr>
  </w:p>
  <w:p w14:paraId="72A7D830" w14:textId="77777777" w:rsidR="0049733C" w:rsidRDefault="0049733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820B2"/>
    <w:multiLevelType w:val="multilevel"/>
    <w:tmpl w:val="1160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49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C5"/>
    <w:rsid w:val="00013ADD"/>
    <w:rsid w:val="00022286"/>
    <w:rsid w:val="00025936"/>
    <w:rsid w:val="00026A84"/>
    <w:rsid w:val="00054597"/>
    <w:rsid w:val="000716E6"/>
    <w:rsid w:val="000A2789"/>
    <w:rsid w:val="000A585D"/>
    <w:rsid w:val="000B44BB"/>
    <w:rsid w:val="000C17AF"/>
    <w:rsid w:val="000C4BD5"/>
    <w:rsid w:val="000D6EDE"/>
    <w:rsid w:val="001116EC"/>
    <w:rsid w:val="00135973"/>
    <w:rsid w:val="00136695"/>
    <w:rsid w:val="001541DB"/>
    <w:rsid w:val="00155501"/>
    <w:rsid w:val="00177BF3"/>
    <w:rsid w:val="00185815"/>
    <w:rsid w:val="001A593D"/>
    <w:rsid w:val="001B12C6"/>
    <w:rsid w:val="001C24CD"/>
    <w:rsid w:val="001C7285"/>
    <w:rsid w:val="001D2F6A"/>
    <w:rsid w:val="001F4F59"/>
    <w:rsid w:val="00205C79"/>
    <w:rsid w:val="00205EE0"/>
    <w:rsid w:val="00215692"/>
    <w:rsid w:val="00223B43"/>
    <w:rsid w:val="0024596D"/>
    <w:rsid w:val="00286A1F"/>
    <w:rsid w:val="002A5C1A"/>
    <w:rsid w:val="002B0992"/>
    <w:rsid w:val="002C6708"/>
    <w:rsid w:val="002E5B1B"/>
    <w:rsid w:val="002E5D15"/>
    <w:rsid w:val="002E752C"/>
    <w:rsid w:val="003027E8"/>
    <w:rsid w:val="003074F9"/>
    <w:rsid w:val="00310B4C"/>
    <w:rsid w:val="00310F43"/>
    <w:rsid w:val="003117D2"/>
    <w:rsid w:val="003316F2"/>
    <w:rsid w:val="0033383D"/>
    <w:rsid w:val="0035615C"/>
    <w:rsid w:val="00386B2C"/>
    <w:rsid w:val="00390170"/>
    <w:rsid w:val="003A3C87"/>
    <w:rsid w:val="003B6A0E"/>
    <w:rsid w:val="003C5453"/>
    <w:rsid w:val="003E55F9"/>
    <w:rsid w:val="00411562"/>
    <w:rsid w:val="00433570"/>
    <w:rsid w:val="00437139"/>
    <w:rsid w:val="004410EA"/>
    <w:rsid w:val="00443B60"/>
    <w:rsid w:val="004856FE"/>
    <w:rsid w:val="0049733C"/>
    <w:rsid w:val="004B31D2"/>
    <w:rsid w:val="004B6D5E"/>
    <w:rsid w:val="004C1B18"/>
    <w:rsid w:val="004D62C0"/>
    <w:rsid w:val="004E0465"/>
    <w:rsid w:val="004E1C14"/>
    <w:rsid w:val="004E4CE8"/>
    <w:rsid w:val="004E5F11"/>
    <w:rsid w:val="004F209A"/>
    <w:rsid w:val="004F5A1B"/>
    <w:rsid w:val="00502B4D"/>
    <w:rsid w:val="00521ADA"/>
    <w:rsid w:val="00524A4D"/>
    <w:rsid w:val="00543682"/>
    <w:rsid w:val="00547DAE"/>
    <w:rsid w:val="005504E2"/>
    <w:rsid w:val="00572797"/>
    <w:rsid w:val="005A137B"/>
    <w:rsid w:val="005D2227"/>
    <w:rsid w:val="005F077D"/>
    <w:rsid w:val="005F14E3"/>
    <w:rsid w:val="006032C5"/>
    <w:rsid w:val="006073FD"/>
    <w:rsid w:val="00691C56"/>
    <w:rsid w:val="00694DD0"/>
    <w:rsid w:val="006A43A0"/>
    <w:rsid w:val="006C71FC"/>
    <w:rsid w:val="006E27F4"/>
    <w:rsid w:val="006E5ACA"/>
    <w:rsid w:val="006F154D"/>
    <w:rsid w:val="007503E3"/>
    <w:rsid w:val="007741CA"/>
    <w:rsid w:val="00781A18"/>
    <w:rsid w:val="00785F5E"/>
    <w:rsid w:val="0079622A"/>
    <w:rsid w:val="007C0A95"/>
    <w:rsid w:val="007F4240"/>
    <w:rsid w:val="007F6CD8"/>
    <w:rsid w:val="007F7960"/>
    <w:rsid w:val="00801380"/>
    <w:rsid w:val="00852D36"/>
    <w:rsid w:val="008658D6"/>
    <w:rsid w:val="00885413"/>
    <w:rsid w:val="008A0BEE"/>
    <w:rsid w:val="008A6811"/>
    <w:rsid w:val="008A6EDF"/>
    <w:rsid w:val="008D5851"/>
    <w:rsid w:val="008E76A1"/>
    <w:rsid w:val="008F23E5"/>
    <w:rsid w:val="009014C0"/>
    <w:rsid w:val="00906938"/>
    <w:rsid w:val="00907F03"/>
    <w:rsid w:val="009105B3"/>
    <w:rsid w:val="0091403D"/>
    <w:rsid w:val="0095718A"/>
    <w:rsid w:val="0096177B"/>
    <w:rsid w:val="009740FD"/>
    <w:rsid w:val="00982A2E"/>
    <w:rsid w:val="009A64F0"/>
    <w:rsid w:val="009B2A36"/>
    <w:rsid w:val="009D4D05"/>
    <w:rsid w:val="00A11CDE"/>
    <w:rsid w:val="00A153F4"/>
    <w:rsid w:val="00A3068A"/>
    <w:rsid w:val="00A31533"/>
    <w:rsid w:val="00A3326C"/>
    <w:rsid w:val="00A3594F"/>
    <w:rsid w:val="00A46F44"/>
    <w:rsid w:val="00A606CD"/>
    <w:rsid w:val="00A67E89"/>
    <w:rsid w:val="00A71699"/>
    <w:rsid w:val="00A83B9E"/>
    <w:rsid w:val="00AA75BF"/>
    <w:rsid w:val="00AC1B3E"/>
    <w:rsid w:val="00AC3CBF"/>
    <w:rsid w:val="00AC506E"/>
    <w:rsid w:val="00AD1B21"/>
    <w:rsid w:val="00AE3331"/>
    <w:rsid w:val="00AE5A45"/>
    <w:rsid w:val="00AF0552"/>
    <w:rsid w:val="00B0119B"/>
    <w:rsid w:val="00B01902"/>
    <w:rsid w:val="00B0762C"/>
    <w:rsid w:val="00B07870"/>
    <w:rsid w:val="00B306C5"/>
    <w:rsid w:val="00B32AB9"/>
    <w:rsid w:val="00B36FBD"/>
    <w:rsid w:val="00B708B9"/>
    <w:rsid w:val="00B90DAD"/>
    <w:rsid w:val="00BB7B7F"/>
    <w:rsid w:val="00BD1F65"/>
    <w:rsid w:val="00BD40FC"/>
    <w:rsid w:val="00BD66AF"/>
    <w:rsid w:val="00BF1280"/>
    <w:rsid w:val="00BF3EE4"/>
    <w:rsid w:val="00C13AA7"/>
    <w:rsid w:val="00C15351"/>
    <w:rsid w:val="00C33BCC"/>
    <w:rsid w:val="00C374AB"/>
    <w:rsid w:val="00C43BBD"/>
    <w:rsid w:val="00C45952"/>
    <w:rsid w:val="00C53E39"/>
    <w:rsid w:val="00C725DB"/>
    <w:rsid w:val="00C83D32"/>
    <w:rsid w:val="00CA2B79"/>
    <w:rsid w:val="00CB1D41"/>
    <w:rsid w:val="00CE2014"/>
    <w:rsid w:val="00CF23A1"/>
    <w:rsid w:val="00CF4BFB"/>
    <w:rsid w:val="00D008DF"/>
    <w:rsid w:val="00D16521"/>
    <w:rsid w:val="00D4516E"/>
    <w:rsid w:val="00D60713"/>
    <w:rsid w:val="00D7413C"/>
    <w:rsid w:val="00D833E7"/>
    <w:rsid w:val="00D850E6"/>
    <w:rsid w:val="00D87BA5"/>
    <w:rsid w:val="00D913FF"/>
    <w:rsid w:val="00D94E54"/>
    <w:rsid w:val="00DA2EF0"/>
    <w:rsid w:val="00DA3855"/>
    <w:rsid w:val="00DB0124"/>
    <w:rsid w:val="00DB5311"/>
    <w:rsid w:val="00DC5191"/>
    <w:rsid w:val="00DD2746"/>
    <w:rsid w:val="00DE2D79"/>
    <w:rsid w:val="00DF1EA2"/>
    <w:rsid w:val="00DF4F54"/>
    <w:rsid w:val="00DF77BD"/>
    <w:rsid w:val="00E1314E"/>
    <w:rsid w:val="00E52124"/>
    <w:rsid w:val="00E622B7"/>
    <w:rsid w:val="00E6373A"/>
    <w:rsid w:val="00E729E2"/>
    <w:rsid w:val="00E74075"/>
    <w:rsid w:val="00E86032"/>
    <w:rsid w:val="00E95B6B"/>
    <w:rsid w:val="00EA4F8A"/>
    <w:rsid w:val="00EB2E44"/>
    <w:rsid w:val="00EB4D03"/>
    <w:rsid w:val="00EB5050"/>
    <w:rsid w:val="00EC0A64"/>
    <w:rsid w:val="00EE344A"/>
    <w:rsid w:val="00EE3DD7"/>
    <w:rsid w:val="00EF7848"/>
    <w:rsid w:val="00F30AD3"/>
    <w:rsid w:val="00F33562"/>
    <w:rsid w:val="00F47C23"/>
    <w:rsid w:val="00F549CA"/>
    <w:rsid w:val="00F55798"/>
    <w:rsid w:val="00F72172"/>
    <w:rsid w:val="00F75D78"/>
    <w:rsid w:val="00F77739"/>
    <w:rsid w:val="00FA3EC4"/>
    <w:rsid w:val="00FD76EE"/>
    <w:rsid w:val="00FE059E"/>
    <w:rsid w:val="00FE788D"/>
    <w:rsid w:val="03C2A2B5"/>
    <w:rsid w:val="0B0BD0D7"/>
    <w:rsid w:val="155CFCC7"/>
    <w:rsid w:val="28BD5686"/>
    <w:rsid w:val="3E2534DF"/>
    <w:rsid w:val="42BDF798"/>
    <w:rsid w:val="4EDCA19D"/>
    <w:rsid w:val="529B930B"/>
    <w:rsid w:val="5CC96A5B"/>
    <w:rsid w:val="61F8F8FA"/>
    <w:rsid w:val="623F9269"/>
    <w:rsid w:val="6268187E"/>
    <w:rsid w:val="69AD703A"/>
    <w:rsid w:val="70FE1CAC"/>
    <w:rsid w:val="7624D9E7"/>
    <w:rsid w:val="7BBA2612"/>
    <w:rsid w:val="7CCD61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FF6CA"/>
  <w15:chartTrackingRefBased/>
  <w15:docId w15:val="{0C9B6306-8A90-43B5-8E12-BD9D4E61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03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3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32C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32C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32C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32C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32C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32C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32C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32C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32C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32C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32C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32C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32C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32C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32C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32C5"/>
    <w:rPr>
      <w:rFonts w:eastAsiaTheme="majorEastAsia" w:cstheme="majorBidi"/>
      <w:color w:val="272727" w:themeColor="text1" w:themeTint="D8"/>
    </w:rPr>
  </w:style>
  <w:style w:type="paragraph" w:styleId="Tytu">
    <w:name w:val="Title"/>
    <w:basedOn w:val="Normalny"/>
    <w:next w:val="Normalny"/>
    <w:link w:val="TytuZnak"/>
    <w:uiPriority w:val="10"/>
    <w:qFormat/>
    <w:rsid w:val="00603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32C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32C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32C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32C5"/>
    <w:pPr>
      <w:spacing w:before="160"/>
      <w:jc w:val="center"/>
    </w:pPr>
    <w:rPr>
      <w:i/>
      <w:iCs/>
      <w:color w:val="404040" w:themeColor="text1" w:themeTint="BF"/>
    </w:rPr>
  </w:style>
  <w:style w:type="character" w:customStyle="1" w:styleId="CytatZnak">
    <w:name w:val="Cytat Znak"/>
    <w:basedOn w:val="Domylnaczcionkaakapitu"/>
    <w:link w:val="Cytat"/>
    <w:uiPriority w:val="29"/>
    <w:rsid w:val="006032C5"/>
    <w:rPr>
      <w:i/>
      <w:iCs/>
      <w:color w:val="404040" w:themeColor="text1" w:themeTint="BF"/>
    </w:rPr>
  </w:style>
  <w:style w:type="paragraph" w:styleId="Akapitzlist">
    <w:name w:val="List Paragraph"/>
    <w:basedOn w:val="Normalny"/>
    <w:uiPriority w:val="34"/>
    <w:qFormat/>
    <w:rsid w:val="006032C5"/>
    <w:pPr>
      <w:ind w:left="720"/>
      <w:contextualSpacing/>
    </w:pPr>
  </w:style>
  <w:style w:type="character" w:styleId="Wyrnienieintensywne">
    <w:name w:val="Intense Emphasis"/>
    <w:basedOn w:val="Domylnaczcionkaakapitu"/>
    <w:uiPriority w:val="21"/>
    <w:qFormat/>
    <w:rsid w:val="006032C5"/>
    <w:rPr>
      <w:i/>
      <w:iCs/>
      <w:color w:val="0F4761" w:themeColor="accent1" w:themeShade="BF"/>
    </w:rPr>
  </w:style>
  <w:style w:type="paragraph" w:styleId="Cytatintensywny">
    <w:name w:val="Intense Quote"/>
    <w:basedOn w:val="Normalny"/>
    <w:next w:val="Normalny"/>
    <w:link w:val="CytatintensywnyZnak"/>
    <w:uiPriority w:val="30"/>
    <w:qFormat/>
    <w:rsid w:val="00603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32C5"/>
    <w:rPr>
      <w:i/>
      <w:iCs/>
      <w:color w:val="0F4761" w:themeColor="accent1" w:themeShade="BF"/>
    </w:rPr>
  </w:style>
  <w:style w:type="character" w:styleId="Odwoanieintensywne">
    <w:name w:val="Intense Reference"/>
    <w:basedOn w:val="Domylnaczcionkaakapitu"/>
    <w:uiPriority w:val="32"/>
    <w:qFormat/>
    <w:rsid w:val="006032C5"/>
    <w:rPr>
      <w:b/>
      <w:bCs/>
      <w:smallCaps/>
      <w:color w:val="0F4761" w:themeColor="accent1" w:themeShade="BF"/>
      <w:spacing w:val="5"/>
    </w:rPr>
  </w:style>
  <w:style w:type="paragraph" w:styleId="Nagwek">
    <w:name w:val="header"/>
    <w:basedOn w:val="Normalny"/>
    <w:link w:val="NagwekZnak"/>
    <w:uiPriority w:val="99"/>
    <w:unhideWhenUsed/>
    <w:rsid w:val="004973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733C"/>
  </w:style>
  <w:style w:type="paragraph" w:styleId="Stopka">
    <w:name w:val="footer"/>
    <w:basedOn w:val="Normalny"/>
    <w:link w:val="StopkaZnak"/>
    <w:uiPriority w:val="99"/>
    <w:unhideWhenUsed/>
    <w:rsid w:val="004973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733C"/>
  </w:style>
  <w:style w:type="character" w:styleId="Hipercze">
    <w:name w:val="Hyperlink"/>
    <w:basedOn w:val="Domylnaczcionkaakapitu"/>
    <w:uiPriority w:val="99"/>
    <w:unhideWhenUsed/>
    <w:rsid w:val="003E55F9"/>
    <w:rPr>
      <w:color w:val="467886" w:themeColor="hyperlink"/>
      <w:u w:val="single"/>
    </w:rPr>
  </w:style>
  <w:style w:type="paragraph" w:styleId="Tekstprzypisudolnego">
    <w:name w:val="footnote text"/>
    <w:basedOn w:val="Normalny"/>
    <w:link w:val="TekstprzypisudolnegoZnak"/>
    <w:uiPriority w:val="99"/>
    <w:semiHidden/>
    <w:unhideWhenUsed/>
    <w:rsid w:val="00E729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29E2"/>
    <w:rPr>
      <w:sz w:val="20"/>
      <w:szCs w:val="20"/>
    </w:rPr>
  </w:style>
  <w:style w:type="character" w:styleId="Odwoanieprzypisudolnego">
    <w:name w:val="footnote reference"/>
    <w:basedOn w:val="Domylnaczcionkaakapitu"/>
    <w:uiPriority w:val="99"/>
    <w:semiHidden/>
    <w:unhideWhenUsed/>
    <w:rsid w:val="00E729E2"/>
    <w:rPr>
      <w:vertAlign w:val="superscript"/>
    </w:rPr>
  </w:style>
  <w:style w:type="paragraph" w:styleId="Poprawka">
    <w:name w:val="Revision"/>
    <w:hidden/>
    <w:uiPriority w:val="99"/>
    <w:semiHidden/>
    <w:rsid w:val="00FE059E"/>
    <w:pPr>
      <w:spacing w:after="0" w:line="240" w:lineRule="auto"/>
    </w:pPr>
  </w:style>
  <w:style w:type="character" w:styleId="Odwoaniedokomentarza">
    <w:name w:val="annotation reference"/>
    <w:basedOn w:val="Domylnaczcionkaakapitu"/>
    <w:uiPriority w:val="99"/>
    <w:semiHidden/>
    <w:unhideWhenUsed/>
    <w:rsid w:val="005F14E3"/>
    <w:rPr>
      <w:sz w:val="16"/>
      <w:szCs w:val="16"/>
    </w:rPr>
  </w:style>
  <w:style w:type="paragraph" w:styleId="Tekstkomentarza">
    <w:name w:val="annotation text"/>
    <w:basedOn w:val="Normalny"/>
    <w:link w:val="TekstkomentarzaZnak"/>
    <w:uiPriority w:val="99"/>
    <w:unhideWhenUsed/>
    <w:rsid w:val="005F14E3"/>
    <w:pPr>
      <w:spacing w:line="240" w:lineRule="auto"/>
    </w:pPr>
    <w:rPr>
      <w:sz w:val="20"/>
      <w:szCs w:val="20"/>
    </w:rPr>
  </w:style>
  <w:style w:type="character" w:customStyle="1" w:styleId="TekstkomentarzaZnak">
    <w:name w:val="Tekst komentarza Znak"/>
    <w:basedOn w:val="Domylnaczcionkaakapitu"/>
    <w:link w:val="Tekstkomentarza"/>
    <w:uiPriority w:val="99"/>
    <w:rsid w:val="005F14E3"/>
    <w:rPr>
      <w:sz w:val="20"/>
      <w:szCs w:val="20"/>
    </w:rPr>
  </w:style>
  <w:style w:type="paragraph" w:styleId="Tematkomentarza">
    <w:name w:val="annotation subject"/>
    <w:basedOn w:val="Tekstkomentarza"/>
    <w:next w:val="Tekstkomentarza"/>
    <w:link w:val="TematkomentarzaZnak"/>
    <w:uiPriority w:val="99"/>
    <w:semiHidden/>
    <w:unhideWhenUsed/>
    <w:rsid w:val="005F14E3"/>
    <w:rPr>
      <w:b/>
      <w:bCs/>
    </w:rPr>
  </w:style>
  <w:style w:type="character" w:customStyle="1" w:styleId="TematkomentarzaZnak">
    <w:name w:val="Temat komentarza Znak"/>
    <w:basedOn w:val="TekstkomentarzaZnak"/>
    <w:link w:val="Tematkomentarza"/>
    <w:uiPriority w:val="99"/>
    <w:semiHidden/>
    <w:rsid w:val="005F14E3"/>
    <w:rPr>
      <w:b/>
      <w:bCs/>
      <w:sz w:val="20"/>
      <w:szCs w:val="20"/>
    </w:rPr>
  </w:style>
  <w:style w:type="character" w:styleId="Nierozpoznanawzmianka">
    <w:name w:val="Unresolved Mention"/>
    <w:basedOn w:val="Domylnaczcionkaakapitu"/>
    <w:uiPriority w:val="99"/>
    <w:semiHidden/>
    <w:unhideWhenUsed/>
    <w:rsid w:val="00885413"/>
    <w:rPr>
      <w:color w:val="605E5C"/>
      <w:shd w:val="clear" w:color="auto" w:fill="E1DFDD"/>
    </w:rPr>
  </w:style>
  <w:style w:type="character" w:styleId="UyteHipercze">
    <w:name w:val="FollowedHyperlink"/>
    <w:basedOn w:val="Domylnaczcionkaakapitu"/>
    <w:uiPriority w:val="99"/>
    <w:semiHidden/>
    <w:unhideWhenUsed/>
    <w:rsid w:val="009617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47457">
      <w:bodyDiv w:val="1"/>
      <w:marLeft w:val="0"/>
      <w:marRight w:val="0"/>
      <w:marTop w:val="0"/>
      <w:marBottom w:val="0"/>
      <w:divBdr>
        <w:top w:val="none" w:sz="0" w:space="0" w:color="auto"/>
        <w:left w:val="none" w:sz="0" w:space="0" w:color="auto"/>
        <w:bottom w:val="none" w:sz="0" w:space="0" w:color="auto"/>
        <w:right w:val="none" w:sz="0" w:space="0" w:color="auto"/>
      </w:divBdr>
    </w:div>
    <w:div w:id="360401658">
      <w:bodyDiv w:val="1"/>
      <w:marLeft w:val="0"/>
      <w:marRight w:val="0"/>
      <w:marTop w:val="0"/>
      <w:marBottom w:val="0"/>
      <w:divBdr>
        <w:top w:val="none" w:sz="0" w:space="0" w:color="auto"/>
        <w:left w:val="none" w:sz="0" w:space="0" w:color="auto"/>
        <w:bottom w:val="none" w:sz="0" w:space="0" w:color="auto"/>
        <w:right w:val="none" w:sz="0" w:space="0" w:color="auto"/>
      </w:divBdr>
    </w:div>
    <w:div w:id="504129278">
      <w:bodyDiv w:val="1"/>
      <w:marLeft w:val="0"/>
      <w:marRight w:val="0"/>
      <w:marTop w:val="0"/>
      <w:marBottom w:val="0"/>
      <w:divBdr>
        <w:top w:val="none" w:sz="0" w:space="0" w:color="auto"/>
        <w:left w:val="none" w:sz="0" w:space="0" w:color="auto"/>
        <w:bottom w:val="none" w:sz="0" w:space="0" w:color="auto"/>
        <w:right w:val="none" w:sz="0" w:space="0" w:color="auto"/>
      </w:divBdr>
    </w:div>
    <w:div w:id="1067875454">
      <w:bodyDiv w:val="1"/>
      <w:marLeft w:val="0"/>
      <w:marRight w:val="0"/>
      <w:marTop w:val="0"/>
      <w:marBottom w:val="0"/>
      <w:divBdr>
        <w:top w:val="none" w:sz="0" w:space="0" w:color="auto"/>
        <w:left w:val="none" w:sz="0" w:space="0" w:color="auto"/>
        <w:bottom w:val="none" w:sz="0" w:space="0" w:color="auto"/>
        <w:right w:val="none" w:sz="0" w:space="0" w:color="auto"/>
      </w:divBdr>
    </w:div>
    <w:div w:id="1198464966">
      <w:bodyDiv w:val="1"/>
      <w:marLeft w:val="0"/>
      <w:marRight w:val="0"/>
      <w:marTop w:val="0"/>
      <w:marBottom w:val="0"/>
      <w:divBdr>
        <w:top w:val="none" w:sz="0" w:space="0" w:color="auto"/>
        <w:left w:val="none" w:sz="0" w:space="0" w:color="auto"/>
        <w:bottom w:val="none" w:sz="0" w:space="0" w:color="auto"/>
        <w:right w:val="none" w:sz="0" w:space="0" w:color="auto"/>
      </w:divBdr>
    </w:div>
    <w:div w:id="1279681706">
      <w:bodyDiv w:val="1"/>
      <w:marLeft w:val="0"/>
      <w:marRight w:val="0"/>
      <w:marTop w:val="0"/>
      <w:marBottom w:val="0"/>
      <w:divBdr>
        <w:top w:val="none" w:sz="0" w:space="0" w:color="auto"/>
        <w:left w:val="none" w:sz="0" w:space="0" w:color="auto"/>
        <w:bottom w:val="none" w:sz="0" w:space="0" w:color="auto"/>
        <w:right w:val="none" w:sz="0" w:space="0" w:color="auto"/>
      </w:divBdr>
    </w:div>
    <w:div w:id="16960815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arbara.stepien@lorea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orealdlakobietinauki.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womeninscience.com/challenge/show/12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pi.org.pl/kobiety-w-nauc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dec37e-9091-4802-841e-343f19546e90"/>
    <lcf76f155ced4ddcb4097134ff3c332f xmlns="978f6c95-e827-4f6b-bb13-1038401940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5" ma:contentTypeDescription="Utwórz nowy dokument." ma:contentTypeScope="" ma:versionID="46b201ab570111a0a07234869e6b7e26">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d545768cb869d396cff53f320c09ad5f"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100DF5-33AD-4A4D-ADAB-D34EF1F7DFCB}">
  <ds:schemaRefs>
    <ds:schemaRef ds:uri="http://schemas.microsoft.com/sharepoint/v3/contenttype/forms"/>
  </ds:schemaRefs>
</ds:datastoreItem>
</file>

<file path=customXml/itemProps2.xml><?xml version="1.0" encoding="utf-8"?>
<ds:datastoreItem xmlns:ds="http://schemas.openxmlformats.org/officeDocument/2006/customXml" ds:itemID="{3E5FB7B0-658B-4DB3-873F-99486F3CC8FB}">
  <ds:schemaRefs>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http://purl.org/dc/terms/"/>
    <ds:schemaRef ds:uri="afdec37e-9091-4802-841e-343f19546e90"/>
    <ds:schemaRef ds:uri="http://schemas.openxmlformats.org/package/2006/metadata/core-properties"/>
    <ds:schemaRef ds:uri="978f6c95-e827-4f6b-bb13-103840194066"/>
    <ds:schemaRef ds:uri="http://schemas.microsoft.com/office/2006/metadata/properties"/>
  </ds:schemaRefs>
</ds:datastoreItem>
</file>

<file path=customXml/itemProps3.xml><?xml version="1.0" encoding="utf-8"?>
<ds:datastoreItem xmlns:ds="http://schemas.openxmlformats.org/officeDocument/2006/customXml" ds:itemID="{4A9A02E0-8E76-467F-8473-9E0347047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6650</Characters>
  <Application>Microsoft Office Word</Application>
  <DocSecurity>0</DocSecurity>
  <Lines>55</Lines>
  <Paragraphs>15</Paragraphs>
  <ScaleCrop>false</ScaleCrop>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Trakul</dc:creator>
  <cp:keywords/>
  <dc:description/>
  <cp:lastModifiedBy>Paulina Fajtek</cp:lastModifiedBy>
  <cp:revision>2</cp:revision>
  <dcterms:created xsi:type="dcterms:W3CDTF">2025-02-10T10:18:00Z</dcterms:created>
  <dcterms:modified xsi:type="dcterms:W3CDTF">2025-02-10T10:18:00Z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ies>
</file>