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D3F07" w14:textId="77777777" w:rsidR="00333DA6" w:rsidRDefault="00E844A0">
      <w:pPr>
        <w:jc w:val="center"/>
        <w:rPr>
          <w:rFonts w:ascii="Century Gothic" w:eastAsia="Century Gothic" w:hAnsi="Century Gothic" w:cs="Century Gothic"/>
          <w:b/>
          <w:bCs/>
        </w:rPr>
      </w:pPr>
      <w:r>
        <w:rPr>
          <w:rFonts w:ascii="Century Gothic" w:eastAsia="Century Gothic" w:hAnsi="Century Gothic" w:cs="Century Gothic"/>
          <w:b/>
          <w:bCs/>
        </w:rPr>
        <w:t>Informacja prasowa</w:t>
      </w:r>
    </w:p>
    <w:p w14:paraId="5277E34F" w14:textId="7BAA63C8" w:rsidR="00333DA6" w:rsidRDefault="00CE7099">
      <w:pPr>
        <w:jc w:val="right"/>
        <w:rPr>
          <w:rFonts w:ascii="Century Gothic" w:eastAsia="Century Gothic" w:hAnsi="Century Gothic" w:cs="Century Gothic"/>
        </w:rPr>
      </w:pPr>
      <w:r>
        <w:rPr>
          <w:rFonts w:ascii="Century Gothic" w:eastAsia="Century Gothic" w:hAnsi="Century Gothic" w:cs="Century Gothic"/>
        </w:rPr>
        <w:t>27</w:t>
      </w:r>
      <w:r w:rsidR="3F32A844" w:rsidRPr="181339F7">
        <w:rPr>
          <w:rFonts w:ascii="Century Gothic" w:eastAsia="Century Gothic" w:hAnsi="Century Gothic" w:cs="Century Gothic"/>
        </w:rPr>
        <w:t xml:space="preserve"> </w:t>
      </w:r>
      <w:r w:rsidR="00FF377B">
        <w:rPr>
          <w:rFonts w:ascii="Century Gothic" w:eastAsia="Century Gothic" w:hAnsi="Century Gothic" w:cs="Century Gothic"/>
        </w:rPr>
        <w:t>kwietnia</w:t>
      </w:r>
      <w:r w:rsidR="00E844A0" w:rsidRPr="181339F7">
        <w:rPr>
          <w:rFonts w:ascii="Century Gothic" w:eastAsia="Century Gothic" w:hAnsi="Century Gothic" w:cs="Century Gothic"/>
        </w:rPr>
        <w:t xml:space="preserve"> 2026 r.</w:t>
      </w:r>
    </w:p>
    <w:p w14:paraId="5C582524" w14:textId="77777777" w:rsidR="00333DA6" w:rsidRDefault="00333DA6">
      <w:pPr>
        <w:jc w:val="right"/>
        <w:rPr>
          <w:rFonts w:ascii="Century Gothic" w:eastAsia="Century Gothic" w:hAnsi="Century Gothic" w:cs="Century Gothic"/>
        </w:rPr>
      </w:pPr>
    </w:p>
    <w:p w14:paraId="1C253182" w14:textId="35683D13" w:rsidR="00CE7099" w:rsidRDefault="00CE7099" w:rsidP="4D590330">
      <w:pPr>
        <w:jc w:val="center"/>
        <w:rPr>
          <w:rFonts w:ascii="Century Gothic" w:eastAsia="Century Gothic" w:hAnsi="Century Gothic" w:cs="Century Gothic"/>
          <w:b/>
          <w:bCs/>
          <w:color w:val="0D0D0D" w:themeColor="text1" w:themeTint="F2"/>
          <w:sz w:val="24"/>
          <w:szCs w:val="24"/>
        </w:rPr>
      </w:pPr>
      <w:r w:rsidRPr="00CE7099">
        <w:rPr>
          <w:rFonts w:ascii="Century Gothic" w:eastAsia="Century Gothic" w:hAnsi="Century Gothic" w:cs="Century Gothic"/>
          <w:b/>
          <w:bCs/>
          <w:color w:val="0D0D0D" w:themeColor="text1" w:themeTint="F2"/>
          <w:sz w:val="24"/>
          <w:szCs w:val="24"/>
        </w:rPr>
        <w:t xml:space="preserve">29 kwietnia – Międzynarodowy Dzień Immunologii: </w:t>
      </w:r>
      <w:r w:rsidR="00A02613">
        <w:rPr>
          <w:rFonts w:ascii="Century Gothic" w:eastAsia="Century Gothic" w:hAnsi="Century Gothic" w:cs="Century Gothic"/>
          <w:b/>
          <w:bCs/>
          <w:color w:val="0D0D0D" w:themeColor="text1" w:themeTint="F2"/>
          <w:sz w:val="24"/>
          <w:szCs w:val="24"/>
        </w:rPr>
        <w:t>g</w:t>
      </w:r>
      <w:r w:rsidR="00A02613" w:rsidRPr="00A02613">
        <w:rPr>
          <w:rFonts w:ascii="Century Gothic" w:eastAsia="Century Gothic" w:hAnsi="Century Gothic" w:cs="Century Gothic"/>
          <w:b/>
          <w:bCs/>
          <w:color w:val="0D0D0D" w:themeColor="text1" w:themeTint="F2"/>
          <w:sz w:val="24"/>
          <w:szCs w:val="24"/>
        </w:rPr>
        <w:t xml:space="preserve">orączka kontra bakterie i przełom w walce z czerwonką – badania dr </w:t>
      </w:r>
      <w:r w:rsidR="006F20C5">
        <w:rPr>
          <w:rFonts w:ascii="Century Gothic" w:eastAsia="Century Gothic" w:hAnsi="Century Gothic" w:cs="Century Gothic"/>
          <w:b/>
          <w:bCs/>
          <w:color w:val="0D0D0D" w:themeColor="text1" w:themeTint="F2"/>
          <w:sz w:val="24"/>
          <w:szCs w:val="24"/>
        </w:rPr>
        <w:t xml:space="preserve">hab. </w:t>
      </w:r>
      <w:r w:rsidR="00A02613" w:rsidRPr="00A02613">
        <w:rPr>
          <w:rFonts w:ascii="Century Gothic" w:eastAsia="Century Gothic" w:hAnsi="Century Gothic" w:cs="Century Gothic"/>
          <w:b/>
          <w:bCs/>
          <w:color w:val="0D0D0D" w:themeColor="text1" w:themeTint="F2"/>
          <w:sz w:val="24"/>
          <w:szCs w:val="24"/>
        </w:rPr>
        <w:t>inż. Anny Jarząb otwierają nowe fronty immunologii</w:t>
      </w:r>
    </w:p>
    <w:p w14:paraId="55653DB9" w14:textId="777A6318" w:rsidR="00333DA6" w:rsidRPr="00CE7099" w:rsidRDefault="4D590330" w:rsidP="00CE7099">
      <w:pPr>
        <w:jc w:val="center"/>
        <w:rPr>
          <w:rFonts w:ascii="Century Gothic" w:eastAsia="Century Gothic" w:hAnsi="Century Gothic" w:cs="Century Gothic"/>
          <w:i/>
          <w:iCs/>
          <w:color w:val="0D0D0D" w:themeColor="text1" w:themeTint="F2"/>
          <w:sz w:val="24"/>
          <w:szCs w:val="24"/>
        </w:rPr>
      </w:pPr>
      <w:r w:rsidRPr="4D590330">
        <w:rPr>
          <w:rFonts w:ascii="Century Gothic" w:eastAsia="Century Gothic" w:hAnsi="Century Gothic" w:cs="Century Gothic"/>
          <w:color w:val="0D0D0D" w:themeColor="text1" w:themeTint="F2"/>
          <w:sz w:val="24"/>
          <w:szCs w:val="24"/>
        </w:rPr>
        <w:t xml:space="preserve"> </w:t>
      </w:r>
      <w:r w:rsidR="00CE7099" w:rsidRPr="00CE7099">
        <w:rPr>
          <w:rFonts w:ascii="Century Gothic" w:eastAsia="Century Gothic" w:hAnsi="Century Gothic" w:cs="Century Gothic"/>
          <w:i/>
          <w:iCs/>
          <w:color w:val="0D0D0D" w:themeColor="text1" w:themeTint="F2"/>
          <w:sz w:val="24"/>
          <w:szCs w:val="24"/>
        </w:rPr>
        <w:t>Stypendystka programu L’Oréal-UNESCO Dla Kobiet i Nauki bada mechanizmy odporności, rozwijając podejścia, które mogą doprowadzić do powstania pierwszej skutecznej szczepionki przeciwko czerwonce bakteryjnej.</w:t>
      </w:r>
    </w:p>
    <w:p w14:paraId="4DAED776" w14:textId="1225B8E9" w:rsidR="00CE7099" w:rsidRPr="00CE7099" w:rsidRDefault="00CE7099" w:rsidP="00CE7099">
      <w:pPr>
        <w:jc w:val="both"/>
        <w:rPr>
          <w:rFonts w:ascii="Century Gothic" w:eastAsia="Century Gothic" w:hAnsi="Century Gothic" w:cs="Century Gothic"/>
          <w:b/>
          <w:bCs/>
        </w:rPr>
      </w:pPr>
      <w:r w:rsidRPr="00CE7099">
        <w:rPr>
          <w:rFonts w:ascii="Century Gothic" w:eastAsia="Century Gothic" w:hAnsi="Century Gothic" w:cs="Century Gothic"/>
          <w:b/>
          <w:bCs/>
        </w:rPr>
        <w:t>Każdego roku na świecie</w:t>
      </w:r>
      <w:r w:rsidR="00512B61">
        <w:rPr>
          <w:rFonts w:ascii="Century Gothic" w:eastAsia="Century Gothic" w:hAnsi="Century Gothic" w:cs="Century Gothic"/>
          <w:b/>
          <w:bCs/>
        </w:rPr>
        <w:t xml:space="preserve">, </w:t>
      </w:r>
      <w:r w:rsidR="00CA37E3">
        <w:rPr>
          <w:rFonts w:ascii="Century Gothic" w:eastAsia="Century Gothic" w:hAnsi="Century Gothic" w:cs="Century Gothic"/>
          <w:b/>
          <w:bCs/>
        </w:rPr>
        <w:t xml:space="preserve">zakażenia pokarmowe są przyczyną śmierci </w:t>
      </w:r>
      <w:r w:rsidR="00512B61">
        <w:rPr>
          <w:rFonts w:ascii="Century Gothic" w:eastAsia="Century Gothic" w:hAnsi="Century Gothic" w:cs="Century Gothic"/>
          <w:b/>
          <w:bCs/>
        </w:rPr>
        <w:t xml:space="preserve">około 446 000 </w:t>
      </w:r>
      <w:r w:rsidRPr="00CE7099">
        <w:rPr>
          <w:rFonts w:ascii="Century Gothic" w:eastAsia="Century Gothic" w:hAnsi="Century Gothic" w:cs="Century Gothic"/>
          <w:b/>
          <w:bCs/>
        </w:rPr>
        <w:t>dzieci poniżej 5. roku życia</w:t>
      </w:r>
      <w:r w:rsidR="00512B61">
        <w:rPr>
          <w:rFonts w:ascii="Century Gothic" w:eastAsia="Century Gothic" w:hAnsi="Century Gothic" w:cs="Century Gothic"/>
          <w:b/>
          <w:bCs/>
        </w:rPr>
        <w:t xml:space="preserve">. W szczególności dotyczy to </w:t>
      </w:r>
      <w:r w:rsidR="005C14B4">
        <w:rPr>
          <w:rFonts w:ascii="Century Gothic" w:eastAsia="Century Gothic" w:hAnsi="Century Gothic" w:cs="Century Gothic"/>
          <w:b/>
          <w:bCs/>
        </w:rPr>
        <w:t>ludności</w:t>
      </w:r>
      <w:r w:rsidR="00512B61">
        <w:rPr>
          <w:rFonts w:ascii="Century Gothic" w:eastAsia="Century Gothic" w:hAnsi="Century Gothic" w:cs="Century Gothic"/>
          <w:b/>
          <w:bCs/>
        </w:rPr>
        <w:t xml:space="preserve"> zamieszkujących kraje rozwijające się</w:t>
      </w:r>
      <w:r w:rsidR="00FF4845">
        <w:rPr>
          <w:rFonts w:ascii="Century Gothic" w:eastAsia="Century Gothic" w:hAnsi="Century Gothic" w:cs="Century Gothic"/>
          <w:b/>
          <w:bCs/>
        </w:rPr>
        <w:t xml:space="preserve"> </w:t>
      </w:r>
      <w:r w:rsidR="00512B61">
        <w:rPr>
          <w:rFonts w:ascii="Century Gothic" w:eastAsia="Century Gothic" w:hAnsi="Century Gothic" w:cs="Century Gothic"/>
          <w:b/>
          <w:bCs/>
        </w:rPr>
        <w:t>z</w:t>
      </w:r>
      <w:r w:rsidR="00FF4845">
        <w:rPr>
          <w:rFonts w:ascii="Century Gothic" w:eastAsia="Century Gothic" w:hAnsi="Century Gothic" w:cs="Century Gothic"/>
          <w:b/>
          <w:bCs/>
        </w:rPr>
        <w:t xml:space="preserve"> </w:t>
      </w:r>
      <w:r w:rsidR="00512B61">
        <w:rPr>
          <w:rFonts w:ascii="Century Gothic" w:eastAsia="Century Gothic" w:hAnsi="Century Gothic" w:cs="Century Gothic"/>
          <w:b/>
          <w:bCs/>
        </w:rPr>
        <w:t>regionów Afryki Subsaharyjskiej oraz Azji Południowej</w:t>
      </w:r>
      <w:r w:rsidR="00010332">
        <w:rPr>
          <w:rStyle w:val="Odwoanieprzypisudolnego"/>
          <w:rFonts w:ascii="Century Gothic" w:eastAsia="Century Gothic" w:hAnsi="Century Gothic" w:cs="Century Gothic"/>
          <w:b/>
          <w:bCs/>
        </w:rPr>
        <w:footnoteReference w:id="1"/>
      </w:r>
      <w:r w:rsidRPr="00CE7099">
        <w:rPr>
          <w:rFonts w:ascii="Century Gothic" w:eastAsia="Century Gothic" w:hAnsi="Century Gothic" w:cs="Century Gothic"/>
          <w:b/>
          <w:bCs/>
        </w:rPr>
        <w:t xml:space="preserve">. Brak </w:t>
      </w:r>
      <w:r w:rsidR="00CA37E3" w:rsidRPr="00CE7099">
        <w:rPr>
          <w:rFonts w:ascii="Century Gothic" w:eastAsia="Century Gothic" w:hAnsi="Century Gothic" w:cs="Century Gothic"/>
          <w:b/>
          <w:bCs/>
        </w:rPr>
        <w:t>skuteczn</w:t>
      </w:r>
      <w:r w:rsidR="00CA37E3">
        <w:rPr>
          <w:rFonts w:ascii="Century Gothic" w:eastAsia="Century Gothic" w:hAnsi="Century Gothic" w:cs="Century Gothic"/>
          <w:b/>
          <w:bCs/>
        </w:rPr>
        <w:t>ych</w:t>
      </w:r>
      <w:r w:rsidR="00CA37E3" w:rsidRPr="00CE7099">
        <w:rPr>
          <w:rFonts w:ascii="Century Gothic" w:eastAsia="Century Gothic" w:hAnsi="Century Gothic" w:cs="Century Gothic"/>
          <w:b/>
          <w:bCs/>
        </w:rPr>
        <w:t xml:space="preserve"> szczepion</w:t>
      </w:r>
      <w:r w:rsidR="00CA37E3">
        <w:rPr>
          <w:rFonts w:ascii="Century Gothic" w:eastAsia="Century Gothic" w:hAnsi="Century Gothic" w:cs="Century Gothic"/>
          <w:b/>
          <w:bCs/>
        </w:rPr>
        <w:t>ek</w:t>
      </w:r>
      <w:r w:rsidR="00CA37E3" w:rsidRPr="00CE7099">
        <w:rPr>
          <w:rFonts w:ascii="Century Gothic" w:eastAsia="Century Gothic" w:hAnsi="Century Gothic" w:cs="Century Gothic"/>
          <w:b/>
          <w:bCs/>
        </w:rPr>
        <w:t xml:space="preserve"> </w:t>
      </w:r>
      <w:r w:rsidRPr="00CE7099">
        <w:rPr>
          <w:rFonts w:ascii="Century Gothic" w:eastAsia="Century Gothic" w:hAnsi="Century Gothic" w:cs="Century Gothic"/>
          <w:b/>
          <w:bCs/>
        </w:rPr>
        <w:t xml:space="preserve">oraz rosnące wyzwania związane z leczeniem infekcji sprawiają, że naukowcy poszukują nowych rozwiązań. Jedną z osób, które podejmują to wyzwanie, jest dr </w:t>
      </w:r>
      <w:r w:rsidR="006F20C5">
        <w:rPr>
          <w:rFonts w:ascii="Century Gothic" w:eastAsia="Century Gothic" w:hAnsi="Century Gothic" w:cs="Century Gothic"/>
          <w:b/>
          <w:bCs/>
        </w:rPr>
        <w:t xml:space="preserve">hab. </w:t>
      </w:r>
      <w:r w:rsidRPr="00CE7099">
        <w:rPr>
          <w:rFonts w:ascii="Century Gothic" w:eastAsia="Century Gothic" w:hAnsi="Century Gothic" w:cs="Century Gothic"/>
          <w:b/>
          <w:bCs/>
        </w:rPr>
        <w:t>inż. Anna Jarząb – stypendystka 25. edycji programu L’Oréal-UNESCO Dla Kobiet i Nauki, której badania mogą przyczynić się do przełomu w profilaktyce i leczeniu chorób zakaźnych.</w:t>
      </w:r>
      <w:r w:rsidR="00EC5218" w:rsidRPr="00EC5218">
        <w:rPr>
          <w:b/>
          <w:bCs/>
        </w:rPr>
        <w:t xml:space="preserve"> R</w:t>
      </w:r>
      <w:r w:rsidR="00EC5218" w:rsidRPr="00EC5218">
        <w:rPr>
          <w:rFonts w:ascii="Century Gothic" w:eastAsia="Century Gothic" w:hAnsi="Century Gothic" w:cs="Century Gothic"/>
          <w:b/>
          <w:bCs/>
        </w:rPr>
        <w:t xml:space="preserve">ównolegle badaczka przygląda się gorączce jako naturalnemu mechanizmowi obronnemu organizmu, sprawdzając, czy jej tłumienie nie osłabia walki </w:t>
      </w:r>
      <w:r w:rsidR="00512B61">
        <w:rPr>
          <w:rFonts w:ascii="Century Gothic" w:eastAsia="Century Gothic" w:hAnsi="Century Gothic" w:cs="Century Gothic"/>
          <w:b/>
          <w:bCs/>
        </w:rPr>
        <w:t xml:space="preserve">naszego organizmu </w:t>
      </w:r>
      <w:r w:rsidR="00EC5218" w:rsidRPr="00EC5218">
        <w:rPr>
          <w:rFonts w:ascii="Century Gothic" w:eastAsia="Century Gothic" w:hAnsi="Century Gothic" w:cs="Century Gothic"/>
          <w:b/>
          <w:bCs/>
        </w:rPr>
        <w:t>z</w:t>
      </w:r>
      <w:r w:rsidR="00512B61">
        <w:rPr>
          <w:rFonts w:ascii="Century Gothic" w:eastAsia="Century Gothic" w:hAnsi="Century Gothic" w:cs="Century Gothic"/>
          <w:b/>
          <w:bCs/>
        </w:rPr>
        <w:t xml:space="preserve"> groźnymi</w:t>
      </w:r>
      <w:r w:rsidR="00EC5218" w:rsidRPr="00EC5218">
        <w:rPr>
          <w:rFonts w:ascii="Century Gothic" w:eastAsia="Century Gothic" w:hAnsi="Century Gothic" w:cs="Century Gothic"/>
          <w:b/>
          <w:bCs/>
        </w:rPr>
        <w:t xml:space="preserve"> patogenami. To nowe spojrzenie – łączące rozwój szczepionek </w:t>
      </w:r>
      <w:r w:rsidR="006F20C5">
        <w:rPr>
          <w:rFonts w:ascii="Century Gothic" w:eastAsia="Century Gothic" w:hAnsi="Century Gothic" w:cs="Century Gothic"/>
          <w:b/>
          <w:bCs/>
        </w:rPr>
        <w:t xml:space="preserve">wspomagających rozwój układu immunologicznego </w:t>
      </w:r>
      <w:r w:rsidR="00EC5218" w:rsidRPr="00EC5218">
        <w:rPr>
          <w:rFonts w:ascii="Century Gothic" w:eastAsia="Century Gothic" w:hAnsi="Century Gothic" w:cs="Century Gothic"/>
          <w:b/>
          <w:bCs/>
        </w:rPr>
        <w:t xml:space="preserve">z lepszym zrozumieniem roli podwyższonej temperatury </w:t>
      </w:r>
      <w:r w:rsidR="006F20C5">
        <w:rPr>
          <w:rFonts w:ascii="Century Gothic" w:eastAsia="Century Gothic" w:hAnsi="Century Gothic" w:cs="Century Gothic"/>
          <w:b/>
          <w:bCs/>
        </w:rPr>
        <w:t xml:space="preserve">w trakcie gorączki </w:t>
      </w:r>
      <w:r w:rsidR="00EC5218" w:rsidRPr="00EC5218">
        <w:rPr>
          <w:rFonts w:ascii="Century Gothic" w:eastAsia="Century Gothic" w:hAnsi="Century Gothic" w:cs="Century Gothic"/>
          <w:b/>
          <w:bCs/>
        </w:rPr>
        <w:t>– może zmienić sposób, w jaki podchodzimy do infekcji i ich leczenia.</w:t>
      </w:r>
    </w:p>
    <w:p w14:paraId="478CACB3" w14:textId="77777777" w:rsidR="00CE7099" w:rsidRPr="00CE7099" w:rsidRDefault="00CE7099" w:rsidP="00CE7099">
      <w:pPr>
        <w:jc w:val="both"/>
        <w:rPr>
          <w:rFonts w:ascii="Century Gothic" w:eastAsia="Century Gothic" w:hAnsi="Century Gothic" w:cs="Century Gothic"/>
          <w:b/>
          <w:bCs/>
        </w:rPr>
      </w:pPr>
    </w:p>
    <w:p w14:paraId="362A59DE" w14:textId="579AA5D9" w:rsidR="00CE7099" w:rsidRPr="00CE7099" w:rsidRDefault="00CE7099" w:rsidP="00CE7099">
      <w:pPr>
        <w:jc w:val="both"/>
        <w:rPr>
          <w:rFonts w:ascii="Century Gothic" w:eastAsia="Century Gothic" w:hAnsi="Century Gothic" w:cs="Century Gothic"/>
          <w:b/>
          <w:bCs/>
        </w:rPr>
      </w:pPr>
      <w:r w:rsidRPr="00CE7099">
        <w:rPr>
          <w:rFonts w:ascii="Century Gothic" w:eastAsia="Century Gothic" w:hAnsi="Century Gothic" w:cs="Century Gothic"/>
          <w:b/>
          <w:bCs/>
        </w:rPr>
        <w:t>Globalny problem bez skutecznej ochrony</w:t>
      </w:r>
    </w:p>
    <w:p w14:paraId="048B9C9F" w14:textId="45E60DE3" w:rsidR="00CE7099" w:rsidRPr="00CE7099" w:rsidRDefault="00CE7099" w:rsidP="00CE7099">
      <w:pPr>
        <w:jc w:val="both"/>
        <w:rPr>
          <w:rFonts w:ascii="Century Gothic" w:eastAsia="Century Gothic" w:hAnsi="Century Gothic" w:cs="Century Gothic"/>
        </w:rPr>
      </w:pPr>
      <w:r w:rsidRPr="00CE7099">
        <w:rPr>
          <w:rFonts w:ascii="Century Gothic" w:eastAsia="Century Gothic" w:hAnsi="Century Gothic" w:cs="Century Gothic"/>
        </w:rPr>
        <w:t xml:space="preserve">Czerwonka bakteryjna pozostaje jedną z głównych przyczyn zachorowalności i śmiertelności związanej z </w:t>
      </w:r>
      <w:r w:rsidR="006F20C5">
        <w:rPr>
          <w:rFonts w:ascii="Century Gothic" w:eastAsia="Century Gothic" w:hAnsi="Century Gothic" w:cs="Century Gothic"/>
        </w:rPr>
        <w:t>zakażeniami pokarmowymi</w:t>
      </w:r>
      <w:r w:rsidR="006F20C5" w:rsidRPr="00CE7099">
        <w:rPr>
          <w:rFonts w:ascii="Century Gothic" w:eastAsia="Century Gothic" w:hAnsi="Century Gothic" w:cs="Century Gothic"/>
        </w:rPr>
        <w:t xml:space="preserve"> </w:t>
      </w:r>
      <w:r w:rsidRPr="00CE7099">
        <w:rPr>
          <w:rFonts w:ascii="Century Gothic" w:eastAsia="Century Gothic" w:hAnsi="Century Gothic" w:cs="Century Gothic"/>
        </w:rPr>
        <w:t xml:space="preserve">na świecie. W niektórych regionach nawet do 50% zgonów z powodu </w:t>
      </w:r>
      <w:r w:rsidR="006F20C5">
        <w:rPr>
          <w:rFonts w:ascii="Century Gothic" w:eastAsia="Century Gothic" w:hAnsi="Century Gothic" w:cs="Century Gothic"/>
        </w:rPr>
        <w:t>zakażeń układu pokarmowego</w:t>
      </w:r>
      <w:r w:rsidR="006F20C5" w:rsidRPr="00CE7099">
        <w:rPr>
          <w:rFonts w:ascii="Century Gothic" w:eastAsia="Century Gothic" w:hAnsi="Century Gothic" w:cs="Century Gothic"/>
        </w:rPr>
        <w:t xml:space="preserve"> </w:t>
      </w:r>
      <w:r w:rsidRPr="00CE7099">
        <w:rPr>
          <w:rFonts w:ascii="Century Gothic" w:eastAsia="Century Gothic" w:hAnsi="Century Gothic" w:cs="Century Gothic"/>
        </w:rPr>
        <w:t>u dzieci można przypisać właśnie tej chorobie</w:t>
      </w:r>
      <w:r w:rsidR="0018649B">
        <w:rPr>
          <w:rStyle w:val="Odwoanieprzypisudolnego"/>
          <w:rFonts w:ascii="Century Gothic" w:eastAsia="Century Gothic" w:hAnsi="Century Gothic" w:cs="Century Gothic"/>
        </w:rPr>
        <w:footnoteReference w:id="2"/>
      </w:r>
      <w:r w:rsidRPr="00CE7099">
        <w:rPr>
          <w:rFonts w:ascii="Century Gothic" w:eastAsia="Century Gothic" w:hAnsi="Century Gothic" w:cs="Century Gothic"/>
        </w:rPr>
        <w:t>.</w:t>
      </w:r>
    </w:p>
    <w:p w14:paraId="7B04363B" w14:textId="4C3379B7" w:rsidR="00CE7099" w:rsidRPr="00CE7099" w:rsidRDefault="00CE7099" w:rsidP="00CE7099">
      <w:pPr>
        <w:jc w:val="both"/>
        <w:rPr>
          <w:rFonts w:ascii="Century Gothic" w:eastAsia="Century Gothic" w:hAnsi="Century Gothic" w:cs="Century Gothic"/>
        </w:rPr>
      </w:pPr>
      <w:r w:rsidRPr="00CE7099">
        <w:rPr>
          <w:rFonts w:ascii="Century Gothic" w:eastAsia="Century Gothic" w:hAnsi="Century Gothic" w:cs="Century Gothic"/>
        </w:rPr>
        <w:lastRenderedPageBreak/>
        <w:t xml:space="preserve">Zakażenie najczęściej przenosi się przez skażoną żywność, wodę lub bezpośredni kontakt, co sprawia, że szczególnie narażone są </w:t>
      </w:r>
      <w:r w:rsidR="006F20C5">
        <w:rPr>
          <w:rFonts w:ascii="Century Gothic" w:eastAsia="Century Gothic" w:hAnsi="Century Gothic" w:cs="Century Gothic"/>
        </w:rPr>
        <w:t xml:space="preserve">osoby zamieszkujące </w:t>
      </w:r>
      <w:r w:rsidRPr="00CE7099">
        <w:rPr>
          <w:rFonts w:ascii="Century Gothic" w:eastAsia="Century Gothic" w:hAnsi="Century Gothic" w:cs="Century Gothic"/>
        </w:rPr>
        <w:t xml:space="preserve">obszary o niskim standardzie sanitarnym. Problem dotyczy jednak również podróżnych – </w:t>
      </w:r>
      <w:r w:rsidR="0018649B">
        <w:rPr>
          <w:rFonts w:ascii="Century Gothic" w:eastAsia="Century Gothic" w:hAnsi="Century Gothic" w:cs="Century Gothic"/>
        </w:rPr>
        <w:t xml:space="preserve">w Polsce </w:t>
      </w:r>
      <w:r w:rsidRPr="00CE7099">
        <w:rPr>
          <w:rFonts w:ascii="Century Gothic" w:eastAsia="Century Gothic" w:hAnsi="Century Gothic" w:cs="Century Gothic"/>
        </w:rPr>
        <w:t>zakażenia często odnotowuje się u osób wracających z regionów tropikalnych.</w:t>
      </w:r>
      <w:r w:rsidR="006F20C5">
        <w:rPr>
          <w:rFonts w:ascii="Century Gothic" w:eastAsia="Century Gothic" w:hAnsi="Century Gothic" w:cs="Century Gothic"/>
        </w:rPr>
        <w:t xml:space="preserve"> Ponadto, zakażenia </w:t>
      </w:r>
      <w:r w:rsidR="00CA37E3">
        <w:rPr>
          <w:rFonts w:ascii="Century Gothic" w:eastAsia="Century Gothic" w:hAnsi="Century Gothic" w:cs="Century Gothic"/>
        </w:rPr>
        <w:t>te</w:t>
      </w:r>
      <w:r w:rsidR="00DE0B6B">
        <w:rPr>
          <w:rFonts w:ascii="Century Gothic" w:eastAsia="Century Gothic" w:hAnsi="Century Gothic" w:cs="Century Gothic"/>
        </w:rPr>
        <w:t xml:space="preserve"> </w:t>
      </w:r>
      <w:r w:rsidR="006F20C5">
        <w:rPr>
          <w:rFonts w:ascii="Century Gothic" w:eastAsia="Century Gothic" w:hAnsi="Century Gothic" w:cs="Century Gothic"/>
        </w:rPr>
        <w:t>są również niebezpieczne dla żołnierzy przebywających na misjach, co ma ogromne znaczenie w dobie ogromnego kryzysu militarnego, jakiego aktualnie doświadczamy.</w:t>
      </w:r>
    </w:p>
    <w:p w14:paraId="6BA177A8" w14:textId="77777777" w:rsidR="00CE7099" w:rsidRPr="00CE7099" w:rsidRDefault="00CE7099" w:rsidP="00CE7099">
      <w:pPr>
        <w:jc w:val="both"/>
        <w:rPr>
          <w:rFonts w:ascii="Century Gothic" w:eastAsia="Century Gothic" w:hAnsi="Century Gothic" w:cs="Century Gothic"/>
        </w:rPr>
      </w:pPr>
    </w:p>
    <w:p w14:paraId="2C785C8C" w14:textId="2DD193F1" w:rsidR="00CE7099" w:rsidRPr="00CE7099" w:rsidRDefault="00CE7099" w:rsidP="00CE7099">
      <w:pPr>
        <w:jc w:val="both"/>
        <w:rPr>
          <w:rFonts w:ascii="Century Gothic" w:eastAsia="Century Gothic" w:hAnsi="Century Gothic" w:cs="Century Gothic"/>
        </w:rPr>
      </w:pPr>
      <w:r w:rsidRPr="00CE7099">
        <w:rPr>
          <w:rFonts w:ascii="Century Gothic" w:eastAsia="Century Gothic" w:hAnsi="Century Gothic" w:cs="Century Gothic"/>
        </w:rPr>
        <w:t xml:space="preserve">Mimo skali zagrożenia, do dziś nie opracowano szczepionki chroniącej przed zakażeniem </w:t>
      </w:r>
      <w:proofErr w:type="spellStart"/>
      <w:r w:rsidRPr="00F11BCB">
        <w:rPr>
          <w:rFonts w:ascii="Century Gothic" w:eastAsia="Century Gothic" w:hAnsi="Century Gothic" w:cs="Century Gothic"/>
          <w:i/>
          <w:iCs/>
        </w:rPr>
        <w:t>Shigella</w:t>
      </w:r>
      <w:proofErr w:type="spellEnd"/>
      <w:r w:rsidRPr="00CE7099">
        <w:rPr>
          <w:rFonts w:ascii="Century Gothic" w:eastAsia="Century Gothic" w:hAnsi="Century Gothic" w:cs="Century Gothic"/>
        </w:rPr>
        <w:t xml:space="preserve">, co </w:t>
      </w:r>
      <w:r w:rsidR="0018649B">
        <w:rPr>
          <w:rFonts w:ascii="Century Gothic" w:eastAsia="Century Gothic" w:hAnsi="Century Gothic" w:cs="Century Gothic"/>
        </w:rPr>
        <w:t>oznacza</w:t>
      </w:r>
      <w:r w:rsidRPr="00CE7099">
        <w:rPr>
          <w:rFonts w:ascii="Century Gothic" w:eastAsia="Century Gothic" w:hAnsi="Century Gothic" w:cs="Century Gothic"/>
        </w:rPr>
        <w:t xml:space="preserve"> pilną potrzebę rozwoju nowych strategii terapeutycznych i profilaktycznych.</w:t>
      </w:r>
    </w:p>
    <w:p w14:paraId="20832BB9" w14:textId="77777777" w:rsidR="00CE7099" w:rsidRPr="00CE7099" w:rsidRDefault="00CE7099" w:rsidP="00CE7099">
      <w:pPr>
        <w:jc w:val="both"/>
        <w:rPr>
          <w:rFonts w:ascii="Century Gothic" w:eastAsia="Century Gothic" w:hAnsi="Century Gothic" w:cs="Century Gothic"/>
        </w:rPr>
      </w:pPr>
    </w:p>
    <w:p w14:paraId="6B2FAF07" w14:textId="0EA9587B" w:rsidR="00CE7099" w:rsidRPr="00407EDC" w:rsidRDefault="00CE7099" w:rsidP="00CE7099">
      <w:pPr>
        <w:jc w:val="both"/>
        <w:rPr>
          <w:rFonts w:ascii="Century Gothic" w:eastAsia="Century Gothic" w:hAnsi="Century Gothic" w:cs="Century Gothic"/>
          <w:b/>
          <w:bCs/>
        </w:rPr>
      </w:pPr>
      <w:r w:rsidRPr="00CE7099">
        <w:rPr>
          <w:rFonts w:ascii="Century Gothic" w:eastAsia="Century Gothic" w:hAnsi="Century Gothic" w:cs="Century Gothic"/>
          <w:b/>
          <w:bCs/>
        </w:rPr>
        <w:t>Badania na styku immunologii i nowoczesnych technologii</w:t>
      </w:r>
    </w:p>
    <w:p w14:paraId="72789683" w14:textId="09B20EFA" w:rsidR="00CE7099" w:rsidRPr="00CE7099" w:rsidRDefault="00CE7099" w:rsidP="00CE7099">
      <w:pPr>
        <w:jc w:val="both"/>
        <w:rPr>
          <w:rFonts w:ascii="Century Gothic" w:eastAsia="Century Gothic" w:hAnsi="Century Gothic" w:cs="Century Gothic"/>
        </w:rPr>
      </w:pPr>
      <w:r w:rsidRPr="00CE7099">
        <w:rPr>
          <w:rFonts w:ascii="Century Gothic" w:eastAsia="Century Gothic" w:hAnsi="Century Gothic" w:cs="Century Gothic"/>
        </w:rPr>
        <w:t xml:space="preserve">Dr </w:t>
      </w:r>
      <w:r w:rsidR="00CA37E3">
        <w:rPr>
          <w:rFonts w:ascii="Century Gothic" w:eastAsia="Century Gothic" w:hAnsi="Century Gothic" w:cs="Century Gothic"/>
        </w:rPr>
        <w:t xml:space="preserve">hab. </w:t>
      </w:r>
      <w:r w:rsidRPr="00CE7099">
        <w:rPr>
          <w:rFonts w:ascii="Century Gothic" w:eastAsia="Century Gothic" w:hAnsi="Century Gothic" w:cs="Century Gothic"/>
        </w:rPr>
        <w:t xml:space="preserve">inż. Anna Jarząb od lat bada mechanizmy odpowiedzi immunologicznej, łącząc doświadczenie z zakresu mikrobiologii, biochemii i </w:t>
      </w:r>
      <w:proofErr w:type="spellStart"/>
      <w:r w:rsidRPr="00CE7099">
        <w:rPr>
          <w:rFonts w:ascii="Century Gothic" w:eastAsia="Century Gothic" w:hAnsi="Century Gothic" w:cs="Century Gothic"/>
        </w:rPr>
        <w:t>proteomiki</w:t>
      </w:r>
      <w:proofErr w:type="spellEnd"/>
      <w:r w:rsidRPr="00CE7099">
        <w:rPr>
          <w:rFonts w:ascii="Century Gothic" w:eastAsia="Century Gothic" w:hAnsi="Century Gothic" w:cs="Century Gothic"/>
        </w:rPr>
        <w:t xml:space="preserve">. Jej praca koncentruje się na </w:t>
      </w:r>
      <w:r w:rsidR="0018649B">
        <w:rPr>
          <w:rFonts w:ascii="Century Gothic" w:eastAsia="Century Gothic" w:hAnsi="Century Gothic" w:cs="Century Gothic"/>
        </w:rPr>
        <w:t xml:space="preserve">badaniach </w:t>
      </w:r>
      <w:r w:rsidR="0018649B" w:rsidRPr="0018649B">
        <w:rPr>
          <w:rFonts w:ascii="Century Gothic" w:eastAsia="Century Gothic" w:hAnsi="Century Gothic" w:cs="Century Gothic"/>
        </w:rPr>
        <w:t>mając</w:t>
      </w:r>
      <w:r w:rsidR="0018649B">
        <w:rPr>
          <w:rFonts w:ascii="Century Gothic" w:eastAsia="Century Gothic" w:hAnsi="Century Gothic" w:cs="Century Gothic"/>
        </w:rPr>
        <w:t>ych</w:t>
      </w:r>
      <w:r w:rsidR="0018649B" w:rsidRPr="0018649B">
        <w:rPr>
          <w:rFonts w:ascii="Century Gothic" w:eastAsia="Century Gothic" w:hAnsi="Century Gothic" w:cs="Century Gothic"/>
        </w:rPr>
        <w:t xml:space="preserve"> na celu zwalczanie i zapobieganie </w:t>
      </w:r>
      <w:r w:rsidR="006F20C5" w:rsidRPr="0018649B">
        <w:rPr>
          <w:rFonts w:ascii="Century Gothic" w:eastAsia="Century Gothic" w:hAnsi="Century Gothic" w:cs="Century Gothic"/>
        </w:rPr>
        <w:t>chor</w:t>
      </w:r>
      <w:r w:rsidR="006F20C5">
        <w:rPr>
          <w:rFonts w:ascii="Century Gothic" w:eastAsia="Century Gothic" w:hAnsi="Century Gothic" w:cs="Century Gothic"/>
        </w:rPr>
        <w:t>obom</w:t>
      </w:r>
      <w:r w:rsidR="006F20C5" w:rsidRPr="0018649B">
        <w:rPr>
          <w:rFonts w:ascii="Century Gothic" w:eastAsia="Century Gothic" w:hAnsi="Century Gothic" w:cs="Century Gothic"/>
        </w:rPr>
        <w:t xml:space="preserve"> zakaźny</w:t>
      </w:r>
      <w:r w:rsidR="006F20C5">
        <w:rPr>
          <w:rFonts w:ascii="Century Gothic" w:eastAsia="Century Gothic" w:hAnsi="Century Gothic" w:cs="Century Gothic"/>
        </w:rPr>
        <w:t>m</w:t>
      </w:r>
      <w:r w:rsidR="0018649B" w:rsidRPr="0018649B">
        <w:rPr>
          <w:rFonts w:ascii="Century Gothic" w:eastAsia="Century Gothic" w:hAnsi="Century Gothic" w:cs="Century Gothic"/>
        </w:rPr>
        <w:t>. Interesują ją zagadnienia związane ze swoist</w:t>
      </w:r>
      <w:r w:rsidR="0018649B">
        <w:rPr>
          <w:rFonts w:ascii="Century Gothic" w:eastAsia="Century Gothic" w:hAnsi="Century Gothic" w:cs="Century Gothic"/>
        </w:rPr>
        <w:t>ą</w:t>
      </w:r>
      <w:r w:rsidR="0018649B" w:rsidRPr="0018649B">
        <w:rPr>
          <w:rFonts w:ascii="Century Gothic" w:eastAsia="Century Gothic" w:hAnsi="Century Gothic" w:cs="Century Gothic"/>
        </w:rPr>
        <w:t xml:space="preserve"> i nieswoistą odpowiedzią układu immunologicznego. W szczególności są to mechanizmy związane z wydzielaniem swoistych przeciwciał rozpoznających patogeny, a także mechanizmy związane z </w:t>
      </w:r>
      <w:r w:rsidR="001A415F" w:rsidRPr="0018649B">
        <w:rPr>
          <w:rFonts w:ascii="Century Gothic" w:eastAsia="Century Gothic" w:hAnsi="Century Gothic" w:cs="Century Gothic"/>
        </w:rPr>
        <w:t>obron</w:t>
      </w:r>
      <w:r w:rsidR="001A415F">
        <w:rPr>
          <w:rFonts w:ascii="Century Gothic" w:eastAsia="Century Gothic" w:hAnsi="Century Gothic" w:cs="Century Gothic"/>
        </w:rPr>
        <w:t>ą</w:t>
      </w:r>
      <w:r w:rsidR="001A415F" w:rsidRPr="0018649B">
        <w:rPr>
          <w:rFonts w:ascii="Century Gothic" w:eastAsia="Century Gothic" w:hAnsi="Century Gothic" w:cs="Century Gothic"/>
        </w:rPr>
        <w:t xml:space="preserve"> </w:t>
      </w:r>
      <w:r w:rsidR="0018649B" w:rsidRPr="0018649B">
        <w:rPr>
          <w:rFonts w:ascii="Century Gothic" w:eastAsia="Century Gothic" w:hAnsi="Century Gothic" w:cs="Century Gothic"/>
        </w:rPr>
        <w:t>organizmu indukowaną podczas rozwoju gorączki infekcyjnej</w:t>
      </w:r>
      <w:r w:rsidR="0018649B">
        <w:rPr>
          <w:rFonts w:ascii="Century Gothic" w:eastAsia="Century Gothic" w:hAnsi="Century Gothic" w:cs="Century Gothic"/>
        </w:rPr>
        <w:t xml:space="preserve">. Jednym z pytań naukowych, które dr </w:t>
      </w:r>
      <w:r w:rsidR="006F20C5">
        <w:rPr>
          <w:rFonts w:ascii="Century Gothic" w:eastAsia="Century Gothic" w:hAnsi="Century Gothic" w:cs="Century Gothic"/>
        </w:rPr>
        <w:t xml:space="preserve">hab. </w:t>
      </w:r>
      <w:r w:rsidR="0018649B">
        <w:rPr>
          <w:rFonts w:ascii="Century Gothic" w:eastAsia="Century Gothic" w:hAnsi="Century Gothic" w:cs="Century Gothic"/>
        </w:rPr>
        <w:t xml:space="preserve">inż. Anna Jarząb stawia w swoich badaniach jest to, </w:t>
      </w:r>
      <w:r w:rsidRPr="00CE7099">
        <w:rPr>
          <w:rFonts w:ascii="Century Gothic" w:eastAsia="Century Gothic" w:hAnsi="Century Gothic" w:cs="Century Gothic"/>
        </w:rPr>
        <w:t xml:space="preserve">jak organizm rozpoznaje patogeny oraz jak można wzmocnić </w:t>
      </w:r>
      <w:r w:rsidR="001A415F">
        <w:rPr>
          <w:rFonts w:ascii="Century Gothic" w:eastAsia="Century Gothic" w:hAnsi="Century Gothic" w:cs="Century Gothic"/>
        </w:rPr>
        <w:t>ochronę organizmu</w:t>
      </w:r>
      <w:r w:rsidRPr="00CE7099">
        <w:rPr>
          <w:rFonts w:ascii="Century Gothic" w:eastAsia="Century Gothic" w:hAnsi="Century Gothic" w:cs="Century Gothic"/>
        </w:rPr>
        <w:t xml:space="preserve"> za pomocą odpowiednio zaprojektowanych szczepionek.</w:t>
      </w:r>
    </w:p>
    <w:p w14:paraId="173320EB" w14:textId="77777777" w:rsidR="00CE7099" w:rsidRPr="00CE7099" w:rsidRDefault="00CE7099" w:rsidP="00CE7099">
      <w:pPr>
        <w:jc w:val="both"/>
        <w:rPr>
          <w:rFonts w:ascii="Century Gothic" w:eastAsia="Century Gothic" w:hAnsi="Century Gothic" w:cs="Century Gothic"/>
        </w:rPr>
      </w:pPr>
      <w:r w:rsidRPr="00CE7099">
        <w:rPr>
          <w:rFonts w:ascii="Century Gothic" w:eastAsia="Century Gothic" w:hAnsi="Century Gothic" w:cs="Century Gothic"/>
        </w:rPr>
        <w:t xml:space="preserve">Jednym z kluczowych kierunków jej badań jest opracowanie szczepionki peptydowej przeciwko czerwonce bakteryjnej, opartej na </w:t>
      </w:r>
      <w:proofErr w:type="spellStart"/>
      <w:r w:rsidRPr="00CE7099">
        <w:rPr>
          <w:rFonts w:ascii="Century Gothic" w:eastAsia="Century Gothic" w:hAnsi="Century Gothic" w:cs="Century Gothic"/>
        </w:rPr>
        <w:t>epitopie</w:t>
      </w:r>
      <w:proofErr w:type="spellEnd"/>
      <w:r w:rsidRPr="00CE7099">
        <w:rPr>
          <w:rFonts w:ascii="Century Gothic" w:eastAsia="Century Gothic" w:hAnsi="Century Gothic" w:cs="Century Gothic"/>
        </w:rPr>
        <w:t xml:space="preserve"> białka </w:t>
      </w:r>
      <w:proofErr w:type="spellStart"/>
      <w:r w:rsidRPr="00CE7099">
        <w:rPr>
          <w:rFonts w:ascii="Century Gothic" w:eastAsia="Century Gothic" w:hAnsi="Century Gothic" w:cs="Century Gothic"/>
        </w:rPr>
        <w:t>OmpC</w:t>
      </w:r>
      <w:proofErr w:type="spellEnd"/>
      <w:r w:rsidRPr="00CE7099">
        <w:rPr>
          <w:rFonts w:ascii="Century Gothic" w:eastAsia="Century Gothic" w:hAnsi="Century Gothic" w:cs="Century Gothic"/>
        </w:rPr>
        <w:t>. Celem jest stworzenie preparatu, który skutecznie pobudzi układ odpornościowy do produkcji przeciwciał neutralizujących bakterie.</w:t>
      </w:r>
    </w:p>
    <w:p w14:paraId="1F829EA1" w14:textId="31961B0D" w:rsidR="00CE7099" w:rsidRPr="00332AAD" w:rsidRDefault="00332AAD" w:rsidP="00CE7099">
      <w:pPr>
        <w:jc w:val="both"/>
        <w:rPr>
          <w:rFonts w:ascii="Century Gothic" w:eastAsia="Century Gothic" w:hAnsi="Century Gothic" w:cs="Century Gothic"/>
          <w:b/>
          <w:bCs/>
        </w:rPr>
      </w:pPr>
      <w:r w:rsidRPr="00332AAD">
        <w:rPr>
          <w:rFonts w:ascii="Century Gothic" w:eastAsia="Century Gothic" w:hAnsi="Century Gothic" w:cs="Century Gothic"/>
          <w:b/>
          <w:bCs/>
        </w:rPr>
        <w:t>Gorączka pod lupą polskiej badaczki</w:t>
      </w:r>
    </w:p>
    <w:p w14:paraId="0485F0FB" w14:textId="3068BE98" w:rsidR="00C61BBE" w:rsidRDefault="00C61BBE" w:rsidP="00332AAD">
      <w:pPr>
        <w:jc w:val="both"/>
        <w:rPr>
          <w:rFonts w:ascii="Century Gothic" w:eastAsia="Century Gothic" w:hAnsi="Century Gothic" w:cs="Century Gothic"/>
        </w:rPr>
      </w:pPr>
      <w:r w:rsidRPr="00C61BBE">
        <w:rPr>
          <w:rFonts w:ascii="Century Gothic" w:eastAsia="Century Gothic" w:hAnsi="Century Gothic" w:cs="Century Gothic"/>
        </w:rPr>
        <w:t>Choć leki przeciwgorączkowe często przynoszą</w:t>
      </w:r>
      <w:r w:rsidR="006F20C5">
        <w:rPr>
          <w:rFonts w:ascii="Century Gothic" w:eastAsia="Century Gothic" w:hAnsi="Century Gothic" w:cs="Century Gothic"/>
        </w:rPr>
        <w:t xml:space="preserve"> ulgę podczas infekcji</w:t>
      </w:r>
      <w:r w:rsidRPr="00C61BBE">
        <w:rPr>
          <w:rFonts w:ascii="Century Gothic" w:eastAsia="Century Gothic" w:hAnsi="Century Gothic" w:cs="Century Gothic"/>
        </w:rPr>
        <w:t>, ich częste stosowanie może ograniczać naturalne, korzystne reakcje organizmu</w:t>
      </w:r>
      <w:r>
        <w:rPr>
          <w:rFonts w:ascii="Century Gothic" w:eastAsia="Century Gothic" w:hAnsi="Century Gothic" w:cs="Century Gothic"/>
        </w:rPr>
        <w:t>,</w:t>
      </w:r>
      <w:r w:rsidRPr="00C61BBE">
        <w:rPr>
          <w:rFonts w:ascii="Century Gothic" w:eastAsia="Century Gothic" w:hAnsi="Century Gothic" w:cs="Century Gothic"/>
        </w:rPr>
        <w:t xml:space="preserve"> </w:t>
      </w:r>
      <w:r>
        <w:rPr>
          <w:rFonts w:ascii="Century Gothic" w:eastAsia="Century Gothic" w:hAnsi="Century Gothic" w:cs="Century Gothic"/>
        </w:rPr>
        <w:t>w</w:t>
      </w:r>
      <w:r w:rsidRPr="00C61BBE">
        <w:rPr>
          <w:rFonts w:ascii="Century Gothic" w:eastAsia="Century Gothic" w:hAnsi="Century Gothic" w:cs="Century Gothic"/>
        </w:rPr>
        <w:t xml:space="preserve"> efekcie</w:t>
      </w:r>
      <w:r>
        <w:rPr>
          <w:rFonts w:ascii="Century Gothic" w:eastAsia="Century Gothic" w:hAnsi="Century Gothic" w:cs="Century Gothic"/>
        </w:rPr>
        <w:t xml:space="preserve"> czego</w:t>
      </w:r>
      <w:r w:rsidRPr="00C61BBE">
        <w:rPr>
          <w:rFonts w:ascii="Century Gothic" w:eastAsia="Century Gothic" w:hAnsi="Century Gothic" w:cs="Century Gothic"/>
        </w:rPr>
        <w:t xml:space="preserve"> nie </w:t>
      </w:r>
      <w:r w:rsidR="005C14B4">
        <w:rPr>
          <w:rFonts w:ascii="Century Gothic" w:eastAsia="Century Gothic" w:hAnsi="Century Gothic" w:cs="Century Gothic"/>
        </w:rPr>
        <w:t>są uruchamiane procesy</w:t>
      </w:r>
      <w:r w:rsidRPr="00C61BBE">
        <w:rPr>
          <w:rFonts w:ascii="Century Gothic" w:eastAsia="Century Gothic" w:hAnsi="Century Gothic" w:cs="Century Gothic"/>
        </w:rPr>
        <w:t>, które normalnie wspierałyby walkę z infekcją i wzmacniały odporność.</w:t>
      </w:r>
    </w:p>
    <w:p w14:paraId="33FCD7E2" w14:textId="240D1791" w:rsidR="00332AAD" w:rsidRPr="00332AAD" w:rsidRDefault="00C61BBE" w:rsidP="00332AAD">
      <w:pPr>
        <w:jc w:val="both"/>
        <w:rPr>
          <w:rFonts w:ascii="Century Gothic" w:eastAsia="Century Gothic" w:hAnsi="Century Gothic" w:cs="Century Gothic"/>
        </w:rPr>
      </w:pPr>
      <w:r>
        <w:rPr>
          <w:rFonts w:ascii="Century Gothic" w:eastAsia="Century Gothic" w:hAnsi="Century Gothic" w:cs="Century Gothic"/>
        </w:rPr>
        <w:lastRenderedPageBreak/>
        <w:t xml:space="preserve">Dr </w:t>
      </w:r>
      <w:r w:rsidR="00CA37E3">
        <w:rPr>
          <w:rFonts w:ascii="Century Gothic" w:eastAsia="Century Gothic" w:hAnsi="Century Gothic" w:cs="Century Gothic"/>
        </w:rPr>
        <w:t xml:space="preserve">hab. </w:t>
      </w:r>
      <w:r>
        <w:rPr>
          <w:rFonts w:ascii="Century Gothic" w:eastAsia="Century Gothic" w:hAnsi="Century Gothic" w:cs="Century Gothic"/>
        </w:rPr>
        <w:t>inż. Anna Jarząb</w:t>
      </w:r>
      <w:r w:rsidR="00CE7099" w:rsidRPr="00CE7099">
        <w:rPr>
          <w:rFonts w:ascii="Century Gothic" w:eastAsia="Century Gothic" w:hAnsi="Century Gothic" w:cs="Century Gothic"/>
        </w:rPr>
        <w:t xml:space="preserve"> analizuje rolę gorączki jako naturalnego mechanizmu obronnego organizmu. Sprawdza, w jaki sposób podwyższona temperatura wpływa na </w:t>
      </w:r>
      <w:r w:rsidR="006F20C5">
        <w:rPr>
          <w:rFonts w:ascii="Century Gothic" w:eastAsia="Century Gothic" w:hAnsi="Century Gothic" w:cs="Century Gothic"/>
        </w:rPr>
        <w:t>denaturację</w:t>
      </w:r>
      <w:r w:rsidR="006F20C5" w:rsidRPr="00CE7099">
        <w:rPr>
          <w:rFonts w:ascii="Century Gothic" w:eastAsia="Century Gothic" w:hAnsi="Century Gothic" w:cs="Century Gothic"/>
        </w:rPr>
        <w:t xml:space="preserve"> </w:t>
      </w:r>
      <w:r w:rsidR="00CE7099" w:rsidRPr="00CE7099">
        <w:rPr>
          <w:rFonts w:ascii="Century Gothic" w:eastAsia="Century Gothic" w:hAnsi="Century Gothic" w:cs="Century Gothic"/>
        </w:rPr>
        <w:t xml:space="preserve">białek bakteryjnych i czy może wspierać </w:t>
      </w:r>
      <w:r w:rsidR="00DE0B6B">
        <w:rPr>
          <w:rFonts w:ascii="Century Gothic" w:eastAsia="Century Gothic" w:hAnsi="Century Gothic" w:cs="Century Gothic"/>
        </w:rPr>
        <w:t xml:space="preserve">naturalną </w:t>
      </w:r>
      <w:r w:rsidR="00CE7099" w:rsidRPr="00CE7099">
        <w:rPr>
          <w:rFonts w:ascii="Century Gothic" w:eastAsia="Century Gothic" w:hAnsi="Century Gothic" w:cs="Century Gothic"/>
        </w:rPr>
        <w:t>eliminację patogenów.</w:t>
      </w:r>
      <w:r w:rsidR="0057533E">
        <w:rPr>
          <w:rFonts w:ascii="Century Gothic" w:eastAsia="Century Gothic" w:hAnsi="Century Gothic" w:cs="Century Gothic"/>
        </w:rPr>
        <w:t xml:space="preserve"> </w:t>
      </w:r>
      <w:r w:rsidR="005C14B4">
        <w:rPr>
          <w:rFonts w:ascii="Century Gothic" w:eastAsia="Century Gothic" w:hAnsi="Century Gothic" w:cs="Century Gothic"/>
        </w:rPr>
        <w:t>Jest to</w:t>
      </w:r>
      <w:r w:rsidR="00332AAD" w:rsidRPr="00332AAD">
        <w:rPr>
          <w:rFonts w:ascii="Century Gothic" w:eastAsia="Century Gothic" w:hAnsi="Century Gothic" w:cs="Century Gothic"/>
        </w:rPr>
        <w:t xml:space="preserve"> szczególnie istotne, ponieważ coraz częściej leki przeciwgorączkowe są stosowane profilaktycznie, a zdaniem wielu naukowców sięgamy po nie zbyt pochopnie.</w:t>
      </w:r>
    </w:p>
    <w:p w14:paraId="05F2D1AC" w14:textId="2B08B3FE" w:rsidR="00332AAD" w:rsidRDefault="00332AAD" w:rsidP="00332AAD">
      <w:pPr>
        <w:jc w:val="both"/>
        <w:rPr>
          <w:rFonts w:ascii="Century Gothic" w:eastAsia="Century Gothic" w:hAnsi="Century Gothic" w:cs="Century Gothic"/>
        </w:rPr>
      </w:pPr>
      <w:r w:rsidRPr="00332AAD">
        <w:rPr>
          <w:rFonts w:ascii="Century Gothic" w:eastAsia="Century Gothic" w:hAnsi="Century Gothic" w:cs="Century Gothic"/>
        </w:rPr>
        <w:t xml:space="preserve">Podwyższona temperatura ciała nie jest jedynie uciążliwym objawem — odgrywa ważną rolę w funkcjonowaniu układu odpornościowego. Gorączka </w:t>
      </w:r>
      <w:r w:rsidR="005C14B4">
        <w:rPr>
          <w:rFonts w:ascii="Century Gothic" w:eastAsia="Century Gothic" w:hAnsi="Century Gothic" w:cs="Century Gothic"/>
        </w:rPr>
        <w:t>aktywuje</w:t>
      </w:r>
      <w:r w:rsidR="005C14B4" w:rsidRPr="00332AAD">
        <w:rPr>
          <w:rFonts w:ascii="Century Gothic" w:eastAsia="Century Gothic" w:hAnsi="Century Gothic" w:cs="Century Gothic"/>
        </w:rPr>
        <w:t xml:space="preserve"> </w:t>
      </w:r>
      <w:r w:rsidRPr="00332AAD">
        <w:rPr>
          <w:rFonts w:ascii="Century Gothic" w:eastAsia="Century Gothic" w:hAnsi="Century Gothic" w:cs="Century Gothic"/>
        </w:rPr>
        <w:t xml:space="preserve">i „trenuje” mechanizmy immunologiczne. Aby organizm zachował odpowiedni poziom gotowości do walki z infekcjami, układ odpornościowy musi być regularnie </w:t>
      </w:r>
      <w:r w:rsidR="005C14B4">
        <w:rPr>
          <w:rFonts w:ascii="Century Gothic" w:eastAsia="Century Gothic" w:hAnsi="Century Gothic" w:cs="Century Gothic"/>
        </w:rPr>
        <w:t>stymulowany</w:t>
      </w:r>
      <w:r w:rsidRPr="00332AAD">
        <w:rPr>
          <w:rFonts w:ascii="Century Gothic" w:eastAsia="Century Gothic" w:hAnsi="Century Gothic" w:cs="Century Gothic"/>
        </w:rPr>
        <w:t>, a jednym z naturalnych bodźców jest właśnie gorączka. Warto pamiętać, że sama gorączka nie jest chorobą, lecz reakcją organizmu na obecność czynnika patogennego.</w:t>
      </w:r>
    </w:p>
    <w:p w14:paraId="682CA181" w14:textId="4BD9D054" w:rsidR="002D3A97" w:rsidRPr="00332AAD" w:rsidRDefault="002D3A97" w:rsidP="00332AAD">
      <w:pPr>
        <w:jc w:val="both"/>
        <w:rPr>
          <w:rFonts w:ascii="Century Gothic" w:eastAsia="Century Gothic" w:hAnsi="Century Gothic" w:cs="Century Gothic"/>
        </w:rPr>
      </w:pPr>
      <w:r>
        <w:rPr>
          <w:rFonts w:ascii="Century Gothic" w:eastAsia="Century Gothic" w:hAnsi="Century Gothic" w:cs="Century Gothic"/>
        </w:rPr>
        <w:t xml:space="preserve">Badania naukowe donoszą, że infekcje podczas, których pacjenci rozwijają wysokie temperatury </w:t>
      </w:r>
      <w:r w:rsidR="005C14B4">
        <w:rPr>
          <w:rFonts w:ascii="Century Gothic" w:eastAsia="Century Gothic" w:hAnsi="Century Gothic" w:cs="Century Gothic"/>
        </w:rPr>
        <w:t xml:space="preserve">ciała </w:t>
      </w:r>
      <w:r>
        <w:rPr>
          <w:rFonts w:ascii="Century Gothic" w:eastAsia="Century Gothic" w:hAnsi="Century Gothic" w:cs="Century Gothic"/>
        </w:rPr>
        <w:t>z reguły mijają szybciej</w:t>
      </w:r>
      <w:r w:rsidR="005C14B4">
        <w:rPr>
          <w:rFonts w:ascii="Century Gothic" w:eastAsia="Century Gothic" w:hAnsi="Century Gothic" w:cs="Century Gothic"/>
        </w:rPr>
        <w:t>, niż infekcje u pacjentów, którzy nie gorączkują</w:t>
      </w:r>
      <w:r w:rsidR="00B83E93">
        <w:rPr>
          <w:rStyle w:val="Odwoanieprzypisudolnego"/>
          <w:rFonts w:ascii="Century Gothic" w:eastAsia="Century Gothic" w:hAnsi="Century Gothic" w:cs="Century Gothic"/>
        </w:rPr>
        <w:footnoteReference w:id="3"/>
      </w:r>
      <w:r>
        <w:rPr>
          <w:rFonts w:ascii="Century Gothic" w:eastAsia="Century Gothic" w:hAnsi="Century Gothic" w:cs="Century Gothic"/>
        </w:rPr>
        <w:t xml:space="preserve">. Ponadto podwyższone temperatury ciała sprawiają, że nasz układ immunologiczny działa </w:t>
      </w:r>
      <w:r w:rsidR="005C14B4">
        <w:rPr>
          <w:rFonts w:ascii="Century Gothic" w:eastAsia="Century Gothic" w:hAnsi="Century Gothic" w:cs="Century Gothic"/>
        </w:rPr>
        <w:t>sprawniej</w:t>
      </w:r>
      <w:r>
        <w:rPr>
          <w:rFonts w:ascii="Century Gothic" w:eastAsia="Century Gothic" w:hAnsi="Century Gothic" w:cs="Century Gothic"/>
        </w:rPr>
        <w:t>, a specjalistyczne komórki immunologiczne, takie jak na przykład limfocyty są w stanie szybciej dotrzeć do miejsca za</w:t>
      </w:r>
      <w:r w:rsidR="005C14B4">
        <w:rPr>
          <w:rFonts w:ascii="Century Gothic" w:eastAsia="Century Gothic" w:hAnsi="Century Gothic" w:cs="Century Gothic"/>
        </w:rPr>
        <w:t>palenia.</w:t>
      </w:r>
    </w:p>
    <w:p w14:paraId="5545F225" w14:textId="34B892FD" w:rsidR="00CE7099" w:rsidRPr="00935AF4" w:rsidRDefault="00CE7099" w:rsidP="00CE7099">
      <w:pPr>
        <w:jc w:val="both"/>
        <w:rPr>
          <w:rFonts w:ascii="Century Gothic" w:eastAsia="Century Gothic" w:hAnsi="Century Gothic" w:cs="Century Gothic"/>
          <w:b/>
          <w:bCs/>
        </w:rPr>
      </w:pPr>
      <w:r w:rsidRPr="00CE7099">
        <w:rPr>
          <w:rFonts w:ascii="Century Gothic" w:eastAsia="Century Gothic" w:hAnsi="Century Gothic" w:cs="Century Gothic"/>
          <w:b/>
          <w:bCs/>
        </w:rPr>
        <w:t>Nowe spojrzenie na leczenie infekcji</w:t>
      </w:r>
    </w:p>
    <w:p w14:paraId="518D0C80" w14:textId="43CAC406" w:rsidR="00CE7099" w:rsidRPr="00CE7099" w:rsidRDefault="00CE7099" w:rsidP="00CE7099">
      <w:pPr>
        <w:jc w:val="both"/>
        <w:rPr>
          <w:rFonts w:ascii="Century Gothic" w:eastAsia="Century Gothic" w:hAnsi="Century Gothic" w:cs="Century Gothic"/>
        </w:rPr>
      </w:pPr>
      <w:r w:rsidRPr="00CE7099">
        <w:rPr>
          <w:rFonts w:ascii="Century Gothic" w:eastAsia="Century Gothic" w:hAnsi="Century Gothic" w:cs="Century Gothic"/>
        </w:rPr>
        <w:t xml:space="preserve">Badania dr </w:t>
      </w:r>
      <w:r w:rsidR="005C14B4">
        <w:rPr>
          <w:rFonts w:ascii="Century Gothic" w:eastAsia="Century Gothic" w:hAnsi="Century Gothic" w:cs="Century Gothic"/>
        </w:rPr>
        <w:t xml:space="preserve">hab. </w:t>
      </w:r>
      <w:r w:rsidRPr="00CE7099">
        <w:rPr>
          <w:rFonts w:ascii="Century Gothic" w:eastAsia="Century Gothic" w:hAnsi="Century Gothic" w:cs="Century Gothic"/>
        </w:rPr>
        <w:t xml:space="preserve">inż. Anny Jarząb mogą znacząco wpłynąć na przyszłość medycyny. </w:t>
      </w:r>
      <w:r w:rsidR="00FC635D">
        <w:rPr>
          <w:rFonts w:ascii="Century Gothic" w:eastAsia="Century Gothic" w:hAnsi="Century Gothic" w:cs="Century Gothic"/>
        </w:rPr>
        <w:t>Po pierwsze</w:t>
      </w:r>
      <w:r w:rsidRPr="00CE7099">
        <w:rPr>
          <w:rFonts w:ascii="Century Gothic" w:eastAsia="Century Gothic" w:hAnsi="Century Gothic" w:cs="Century Gothic"/>
        </w:rPr>
        <w:t xml:space="preserve"> rozwój skutecznej szczepionki przeciwko </w:t>
      </w:r>
      <w:proofErr w:type="spellStart"/>
      <w:r w:rsidRPr="00F11BCB">
        <w:rPr>
          <w:rFonts w:ascii="Century Gothic" w:eastAsia="Century Gothic" w:hAnsi="Century Gothic" w:cs="Century Gothic"/>
          <w:i/>
          <w:iCs/>
        </w:rPr>
        <w:t>Shigella</w:t>
      </w:r>
      <w:proofErr w:type="spellEnd"/>
      <w:r w:rsidRPr="00CE7099">
        <w:rPr>
          <w:rFonts w:ascii="Century Gothic" w:eastAsia="Century Gothic" w:hAnsi="Century Gothic" w:cs="Century Gothic"/>
        </w:rPr>
        <w:t xml:space="preserve"> mógłby ograniczyć liczbę </w:t>
      </w:r>
      <w:proofErr w:type="spellStart"/>
      <w:r w:rsidRPr="00CE7099">
        <w:rPr>
          <w:rFonts w:ascii="Century Gothic" w:eastAsia="Century Gothic" w:hAnsi="Century Gothic" w:cs="Century Gothic"/>
        </w:rPr>
        <w:t>zachorowań</w:t>
      </w:r>
      <w:proofErr w:type="spellEnd"/>
      <w:r w:rsidRPr="00CE7099">
        <w:rPr>
          <w:rFonts w:ascii="Century Gothic" w:eastAsia="Century Gothic" w:hAnsi="Century Gothic" w:cs="Century Gothic"/>
        </w:rPr>
        <w:t xml:space="preserve"> i uratować tysiące istnień ludzkich. </w:t>
      </w:r>
      <w:r w:rsidR="00FC635D">
        <w:rPr>
          <w:rFonts w:ascii="Century Gothic" w:eastAsia="Century Gothic" w:hAnsi="Century Gothic" w:cs="Century Gothic"/>
        </w:rPr>
        <w:t>Po drugie</w:t>
      </w:r>
      <w:r w:rsidRPr="00CE7099">
        <w:rPr>
          <w:rFonts w:ascii="Century Gothic" w:eastAsia="Century Gothic" w:hAnsi="Century Gothic" w:cs="Century Gothic"/>
        </w:rPr>
        <w:t xml:space="preserve"> – lepsze zrozumienie roli gorączki może zmienić podejście do leczenia infekcji.</w:t>
      </w:r>
    </w:p>
    <w:p w14:paraId="2B256670" w14:textId="77777777" w:rsidR="00CE7099" w:rsidRDefault="00CE7099" w:rsidP="00CE7099">
      <w:pPr>
        <w:jc w:val="both"/>
        <w:rPr>
          <w:rFonts w:ascii="Century Gothic" w:eastAsia="Century Gothic" w:hAnsi="Century Gothic" w:cs="Century Gothic"/>
        </w:rPr>
      </w:pPr>
      <w:r w:rsidRPr="00CE7099">
        <w:rPr>
          <w:rFonts w:ascii="Century Gothic" w:eastAsia="Century Gothic" w:hAnsi="Century Gothic" w:cs="Century Gothic"/>
        </w:rPr>
        <w:t>Dziś gorączka często jest rutynowo obniżana, jednak wyniki badań sugerują, że może ona pełnić istotną funkcję wspierającą odporność organizmu. Odpowiednie wykorzystanie tego mechanizmu mogłoby zwiększyć skuteczność terapii i ograniczyć nadmierne stosowanie leków.</w:t>
      </w:r>
    </w:p>
    <w:p w14:paraId="65FB266E" w14:textId="1A9F8B17" w:rsidR="00CE7099" w:rsidRPr="00CE7099" w:rsidRDefault="00CE7099" w:rsidP="00CE7099">
      <w:pPr>
        <w:jc w:val="both"/>
        <w:rPr>
          <w:rFonts w:ascii="Century Gothic" w:eastAsia="Century Gothic" w:hAnsi="Century Gothic" w:cs="Century Gothic"/>
        </w:rPr>
      </w:pPr>
      <w:r w:rsidRPr="00CE7099">
        <w:rPr>
          <w:rFonts w:ascii="Century Gothic" w:eastAsia="Century Gothic" w:hAnsi="Century Gothic" w:cs="Century Gothic"/>
        </w:rPr>
        <w:t>Międzynarodowy Dzień Immunologii przypomina, że poznanie działania układu odpornościowego to fundament nowoczesnej medycyny. Badania takie jak te prowadzone przez dr</w:t>
      </w:r>
      <w:r w:rsidR="00FC635D">
        <w:rPr>
          <w:rFonts w:ascii="Century Gothic" w:eastAsia="Century Gothic" w:hAnsi="Century Gothic" w:cs="Century Gothic"/>
        </w:rPr>
        <w:t xml:space="preserve"> hab.</w:t>
      </w:r>
      <w:r w:rsidRPr="00CE7099">
        <w:rPr>
          <w:rFonts w:ascii="Century Gothic" w:eastAsia="Century Gothic" w:hAnsi="Century Gothic" w:cs="Century Gothic"/>
        </w:rPr>
        <w:t xml:space="preserve"> inż. Annę Jarząb </w:t>
      </w:r>
      <w:r w:rsidR="00C61BBE">
        <w:rPr>
          <w:rFonts w:ascii="Century Gothic" w:eastAsia="Century Gothic" w:hAnsi="Century Gothic" w:cs="Century Gothic"/>
        </w:rPr>
        <w:t>dowodzą</w:t>
      </w:r>
      <w:r w:rsidRPr="00CE7099">
        <w:rPr>
          <w:rFonts w:ascii="Century Gothic" w:eastAsia="Century Gothic" w:hAnsi="Century Gothic" w:cs="Century Gothic"/>
        </w:rPr>
        <w:t xml:space="preserve">, że innowacyjne podejścia </w:t>
      </w:r>
      <w:r w:rsidRPr="00CE7099">
        <w:rPr>
          <w:rFonts w:ascii="Century Gothic" w:eastAsia="Century Gothic" w:hAnsi="Century Gothic" w:cs="Century Gothic"/>
        </w:rPr>
        <w:lastRenderedPageBreak/>
        <w:t>mogą nie tylko poprawić leczenie, ale także przygotować nas na przyszłe wyzwania epidemiologiczne.</w:t>
      </w:r>
    </w:p>
    <w:p w14:paraId="54D7ABA8" w14:textId="77777777" w:rsidR="00CE7099" w:rsidRPr="00CE7099" w:rsidRDefault="00CE7099" w:rsidP="00CE7099">
      <w:pPr>
        <w:jc w:val="both"/>
        <w:rPr>
          <w:rFonts w:ascii="Century Gothic" w:eastAsia="Century Gothic" w:hAnsi="Century Gothic" w:cs="Century Gothic"/>
        </w:rPr>
      </w:pPr>
    </w:p>
    <w:p w14:paraId="79DB13AE" w14:textId="5B629B4E" w:rsidR="00333DA6" w:rsidRDefault="00E844A0" w:rsidP="00BA4CB3">
      <w:pPr>
        <w:jc w:val="center"/>
        <w:rPr>
          <w:rFonts w:ascii="Century Gothic" w:eastAsia="Century Gothic" w:hAnsi="Century Gothic" w:cs="Century Gothic"/>
        </w:rPr>
      </w:pPr>
      <w:r>
        <w:rPr>
          <w:rFonts w:ascii="Century Gothic" w:eastAsia="Century Gothic" w:hAnsi="Century Gothic" w:cs="Century Gothic"/>
        </w:rPr>
        <w:t>***</w:t>
      </w:r>
    </w:p>
    <w:p w14:paraId="648EEBBA" w14:textId="7AF6B305" w:rsidR="00333DA6" w:rsidRDefault="001D1E0B">
      <w:pPr>
        <w:jc w:val="both"/>
        <w:rPr>
          <w:rFonts w:ascii="Century Gothic" w:eastAsia="Century Gothic" w:hAnsi="Century Gothic" w:cs="Century Gothic"/>
        </w:rPr>
      </w:pPr>
      <w:r w:rsidRPr="001D1E0B">
        <w:rPr>
          <w:rFonts w:ascii="Century Gothic" w:eastAsia="Century Gothic" w:hAnsi="Century Gothic" w:cs="Century Gothic"/>
          <w:noProof/>
          <w:lang w:val="pl-PL"/>
        </w:rPr>
        <w:drawing>
          <wp:anchor distT="0" distB="0" distL="114300" distR="114300" simplePos="0" relativeHeight="251658240" behindDoc="1" locked="0" layoutInCell="1" allowOverlap="1" wp14:anchorId="74B966E6" wp14:editId="2D387DF1">
            <wp:simplePos x="0" y="0"/>
            <wp:positionH relativeFrom="margin">
              <wp:align>left</wp:align>
            </wp:positionH>
            <wp:positionV relativeFrom="paragraph">
              <wp:posOffset>282575</wp:posOffset>
            </wp:positionV>
            <wp:extent cx="1589405" cy="2383790"/>
            <wp:effectExtent l="0" t="0" r="0" b="0"/>
            <wp:wrapTight wrapText="bothSides">
              <wp:wrapPolygon edited="0">
                <wp:start x="0" y="0"/>
                <wp:lineTo x="0" y="21404"/>
                <wp:lineTo x="21229" y="21404"/>
                <wp:lineTo x="21229" y="0"/>
                <wp:lineTo x="0" y="0"/>
              </wp:wrapPolygon>
            </wp:wrapTight>
            <wp:docPr id="80357963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79633" name="Obraz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90039" cy="2384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4A0">
        <w:rPr>
          <w:rFonts w:ascii="Century Gothic" w:eastAsia="Century Gothic" w:hAnsi="Century Gothic" w:cs="Century Gothic"/>
          <w:b/>
          <w:bCs/>
        </w:rPr>
        <w:t>O stypendystce programu L’Oréal-UNESCO Dla Kobiet i Nauki </w:t>
      </w:r>
      <w:r w:rsidR="00E844A0">
        <w:rPr>
          <w:rFonts w:ascii="Century Gothic" w:eastAsia="Century Gothic" w:hAnsi="Century Gothic" w:cs="Century Gothic"/>
        </w:rPr>
        <w:t> </w:t>
      </w:r>
    </w:p>
    <w:p w14:paraId="0F792325" w14:textId="54CEED46" w:rsidR="00A02613" w:rsidRPr="00A02613" w:rsidRDefault="00A02613" w:rsidP="00A02613">
      <w:pPr>
        <w:jc w:val="both"/>
        <w:rPr>
          <w:rFonts w:ascii="Century Gothic" w:eastAsia="Century Gothic" w:hAnsi="Century Gothic" w:cs="Century Gothic"/>
        </w:rPr>
      </w:pPr>
      <w:r w:rsidRPr="00A02613">
        <w:rPr>
          <w:rFonts w:ascii="Century Gothic" w:eastAsia="Century Gothic" w:hAnsi="Century Gothic" w:cs="Century Gothic"/>
        </w:rPr>
        <w:t xml:space="preserve">Dr </w:t>
      </w:r>
      <w:r w:rsidR="005C14B4">
        <w:rPr>
          <w:rFonts w:ascii="Century Gothic" w:eastAsia="Century Gothic" w:hAnsi="Century Gothic" w:cs="Century Gothic"/>
        </w:rPr>
        <w:t xml:space="preserve">hab. </w:t>
      </w:r>
      <w:r w:rsidRPr="00A02613">
        <w:rPr>
          <w:rFonts w:ascii="Century Gothic" w:eastAsia="Century Gothic" w:hAnsi="Century Gothic" w:cs="Century Gothic"/>
        </w:rPr>
        <w:t xml:space="preserve">inż. Anna Jarząb jest </w:t>
      </w:r>
      <w:r w:rsidR="00FC635D">
        <w:rPr>
          <w:rFonts w:ascii="Century Gothic" w:eastAsia="Century Gothic" w:hAnsi="Century Gothic" w:cs="Century Gothic"/>
        </w:rPr>
        <w:t>immunolożką</w:t>
      </w:r>
      <w:r w:rsidR="005C14B4">
        <w:rPr>
          <w:rFonts w:ascii="Century Gothic" w:eastAsia="Century Gothic" w:hAnsi="Century Gothic" w:cs="Century Gothic"/>
        </w:rPr>
        <w:t xml:space="preserve">, biochemiczką i </w:t>
      </w:r>
      <w:proofErr w:type="spellStart"/>
      <w:r w:rsidR="005C14B4">
        <w:rPr>
          <w:rFonts w:ascii="Century Gothic" w:eastAsia="Century Gothic" w:hAnsi="Century Gothic" w:cs="Century Gothic"/>
        </w:rPr>
        <w:t>protemiczką</w:t>
      </w:r>
      <w:proofErr w:type="spellEnd"/>
      <w:r w:rsidRPr="00A02613">
        <w:rPr>
          <w:rFonts w:ascii="Century Gothic" w:eastAsia="Century Gothic" w:hAnsi="Century Gothic" w:cs="Century Gothic"/>
        </w:rPr>
        <w:t>, której kariera naukowa rozpoczęła się na Politechnice Wrocławskiej, gdzie w latach 2004–2009 studiowała biotechnologię ze specjalnością biotechnologia molekularna i biokataliza. Następnie w latach 2009–2014 odbyła studia doktoranckie w Instytucie Immunologii i Terapii Doświadczalnej PAN we Wrocławiu, gdzie opracowała platformę do projektowania nowoczesnych szczepionek peptydowych oraz prototyp szczepionki przeciwko czerwonce bakteryjnej.</w:t>
      </w:r>
    </w:p>
    <w:p w14:paraId="59D81472" w14:textId="4E49F4E5" w:rsidR="00A02613" w:rsidRPr="00A02613" w:rsidRDefault="00A02613" w:rsidP="00C52663">
      <w:pPr>
        <w:jc w:val="both"/>
        <w:rPr>
          <w:rFonts w:ascii="Century Gothic" w:eastAsia="Century Gothic" w:hAnsi="Century Gothic" w:cs="Century Gothic"/>
        </w:rPr>
      </w:pPr>
      <w:r w:rsidRPr="00A02613">
        <w:rPr>
          <w:rFonts w:ascii="Century Gothic" w:eastAsia="Century Gothic" w:hAnsi="Century Gothic" w:cs="Century Gothic"/>
        </w:rPr>
        <w:t xml:space="preserve">W latach 2015–2022 realizowała staż podoktorski na Politechnice w Monachium (TUM) w ramach stypendium Fundacji Alexandra von Humboldta. W tym czasie współtworzyła projekt </w:t>
      </w:r>
      <w:proofErr w:type="spellStart"/>
      <w:r w:rsidRPr="00A02613">
        <w:rPr>
          <w:rFonts w:ascii="Century Gothic" w:eastAsia="Century Gothic" w:hAnsi="Century Gothic" w:cs="Century Gothic"/>
        </w:rPr>
        <w:t>Meltome</w:t>
      </w:r>
      <w:proofErr w:type="spellEnd"/>
      <w:r w:rsidRPr="00A02613">
        <w:rPr>
          <w:rFonts w:ascii="Century Gothic" w:eastAsia="Century Gothic" w:hAnsi="Century Gothic" w:cs="Century Gothic"/>
        </w:rPr>
        <w:t xml:space="preserve"> Atlas – </w:t>
      </w:r>
      <w:proofErr w:type="spellStart"/>
      <w:r w:rsidRPr="00A02613">
        <w:rPr>
          <w:rFonts w:ascii="Century Gothic" w:eastAsia="Century Gothic" w:hAnsi="Century Gothic" w:cs="Century Gothic"/>
        </w:rPr>
        <w:t>proteomiczną</w:t>
      </w:r>
      <w:proofErr w:type="spellEnd"/>
      <w:r w:rsidRPr="00A02613">
        <w:rPr>
          <w:rFonts w:ascii="Century Gothic" w:eastAsia="Century Gothic" w:hAnsi="Century Gothic" w:cs="Century Gothic"/>
        </w:rPr>
        <w:t xml:space="preserve"> bazę danych do </w:t>
      </w:r>
      <w:r w:rsidR="00C52663" w:rsidRPr="00C52663">
        <w:rPr>
          <w:rFonts w:ascii="Century Gothic" w:eastAsia="Century Gothic" w:hAnsi="Century Gothic" w:cs="Century Gothic"/>
        </w:rPr>
        <w:t>termicznego</w:t>
      </w:r>
      <w:r w:rsidR="00C52663">
        <w:rPr>
          <w:rFonts w:ascii="Century Gothic" w:eastAsia="Century Gothic" w:hAnsi="Century Gothic" w:cs="Century Gothic"/>
        </w:rPr>
        <w:t xml:space="preserve"> </w:t>
      </w:r>
      <w:r w:rsidR="00C52663" w:rsidRPr="00C52663">
        <w:rPr>
          <w:rFonts w:ascii="Century Gothic" w:eastAsia="Century Gothic" w:hAnsi="Century Gothic" w:cs="Century Gothic"/>
        </w:rPr>
        <w:t>profilowania tysięcy białek pochodzących</w:t>
      </w:r>
      <w:r w:rsidR="00C52663">
        <w:rPr>
          <w:rFonts w:ascii="Century Gothic" w:eastAsia="Century Gothic" w:hAnsi="Century Gothic" w:cs="Century Gothic"/>
        </w:rPr>
        <w:t xml:space="preserve"> </w:t>
      </w:r>
      <w:r w:rsidR="00C52663" w:rsidRPr="00C52663">
        <w:rPr>
          <w:rFonts w:ascii="Century Gothic" w:eastAsia="Century Gothic" w:hAnsi="Century Gothic" w:cs="Century Gothic"/>
        </w:rPr>
        <w:t>z różnych organizmów modelowych</w:t>
      </w:r>
      <w:r w:rsidRPr="00A02613">
        <w:rPr>
          <w:rFonts w:ascii="Century Gothic" w:eastAsia="Century Gothic" w:hAnsi="Century Gothic" w:cs="Century Gothic"/>
        </w:rPr>
        <w:t>. Od 2022 roku kieruje zespołem badawczym w IITD PAN we Wrocławiu.</w:t>
      </w:r>
    </w:p>
    <w:p w14:paraId="6B36798B" w14:textId="5A3FC7A4" w:rsidR="00957D0A" w:rsidRDefault="00A02613" w:rsidP="00A02613">
      <w:pPr>
        <w:jc w:val="both"/>
        <w:rPr>
          <w:rFonts w:ascii="Century Gothic" w:eastAsia="Century Gothic" w:hAnsi="Century Gothic" w:cs="Century Gothic"/>
        </w:rPr>
      </w:pPr>
      <w:r w:rsidRPr="00A02613">
        <w:rPr>
          <w:rFonts w:ascii="Century Gothic" w:eastAsia="Century Gothic" w:hAnsi="Century Gothic" w:cs="Century Gothic"/>
        </w:rPr>
        <w:t xml:space="preserve">Jej dorobek obejmuje ponad 20 publikacji w renomowanych czasopismach naukowych, patenty oraz liczne granty krajowe i międzynarodowe, m.in. NCN, NCBR oraz Fundacji Alexandra von Humboldta. Jest laureatką wielu prestiżowych nagród, w tym Nagrody Naukowej </w:t>
      </w:r>
      <w:r w:rsidR="00C52663">
        <w:rPr>
          <w:rFonts w:ascii="Century Gothic" w:eastAsia="Century Gothic" w:hAnsi="Century Gothic" w:cs="Century Gothic"/>
        </w:rPr>
        <w:t>„</w:t>
      </w:r>
      <w:r w:rsidRPr="00A02613">
        <w:rPr>
          <w:rFonts w:ascii="Century Gothic" w:eastAsia="Century Gothic" w:hAnsi="Century Gothic" w:cs="Century Gothic"/>
        </w:rPr>
        <w:t xml:space="preserve">Polityki”, a jej działalność naukowa koncentruje się na </w:t>
      </w:r>
      <w:proofErr w:type="spellStart"/>
      <w:r w:rsidRPr="00A02613">
        <w:rPr>
          <w:rFonts w:ascii="Century Gothic" w:eastAsia="Century Gothic" w:hAnsi="Century Gothic" w:cs="Century Gothic"/>
        </w:rPr>
        <w:t>proteomice</w:t>
      </w:r>
      <w:proofErr w:type="spellEnd"/>
      <w:r w:rsidRPr="00A02613">
        <w:rPr>
          <w:rFonts w:ascii="Century Gothic" w:eastAsia="Century Gothic" w:hAnsi="Century Gothic" w:cs="Century Gothic"/>
        </w:rPr>
        <w:t>, biotechnologii oraz projektowaniu szczepionek i narzędzi diagnostycznych.</w:t>
      </w:r>
    </w:p>
    <w:p w14:paraId="79FC954C" w14:textId="77777777" w:rsidR="003113ED" w:rsidRDefault="003113ED">
      <w:pPr>
        <w:jc w:val="both"/>
        <w:rPr>
          <w:rFonts w:ascii="Century Gothic" w:eastAsia="Century Gothic" w:hAnsi="Century Gothic" w:cs="Century Gothic"/>
          <w:b/>
          <w:bCs/>
        </w:rPr>
      </w:pPr>
    </w:p>
    <w:p w14:paraId="7B2092EE" w14:textId="77777777" w:rsidR="003113ED" w:rsidRDefault="003113ED">
      <w:pPr>
        <w:jc w:val="both"/>
        <w:rPr>
          <w:rFonts w:ascii="Century Gothic" w:eastAsia="Century Gothic" w:hAnsi="Century Gothic" w:cs="Century Gothic"/>
          <w:b/>
          <w:bCs/>
        </w:rPr>
      </w:pPr>
    </w:p>
    <w:p w14:paraId="5BFF48FC" w14:textId="77777777" w:rsidR="003113ED" w:rsidRDefault="003113ED">
      <w:pPr>
        <w:jc w:val="both"/>
        <w:rPr>
          <w:rFonts w:ascii="Century Gothic" w:eastAsia="Century Gothic" w:hAnsi="Century Gothic" w:cs="Century Gothic"/>
          <w:b/>
          <w:bCs/>
        </w:rPr>
      </w:pPr>
    </w:p>
    <w:p w14:paraId="6AA9610A" w14:textId="77777777" w:rsidR="003113ED" w:rsidRDefault="003113ED">
      <w:pPr>
        <w:jc w:val="both"/>
        <w:rPr>
          <w:rFonts w:ascii="Century Gothic" w:eastAsia="Century Gothic" w:hAnsi="Century Gothic" w:cs="Century Gothic"/>
          <w:b/>
          <w:bCs/>
        </w:rPr>
      </w:pPr>
    </w:p>
    <w:p w14:paraId="71EB9A2C" w14:textId="77777777" w:rsidR="001F0D8D" w:rsidRDefault="001F0D8D">
      <w:pPr>
        <w:jc w:val="both"/>
        <w:rPr>
          <w:rFonts w:ascii="Century Gothic" w:eastAsia="Century Gothic" w:hAnsi="Century Gothic" w:cs="Century Gothic"/>
          <w:b/>
          <w:bCs/>
        </w:rPr>
      </w:pPr>
    </w:p>
    <w:p w14:paraId="52273966" w14:textId="2A2F415F" w:rsidR="00333DA6" w:rsidRDefault="00E844A0">
      <w:pPr>
        <w:jc w:val="both"/>
        <w:rPr>
          <w:rFonts w:ascii="Century Gothic" w:eastAsia="Century Gothic" w:hAnsi="Century Gothic" w:cs="Century Gothic"/>
        </w:rPr>
      </w:pPr>
      <w:r>
        <w:rPr>
          <w:rFonts w:ascii="Century Gothic" w:eastAsia="Century Gothic" w:hAnsi="Century Gothic" w:cs="Century Gothic"/>
          <w:b/>
          <w:bCs/>
        </w:rPr>
        <w:lastRenderedPageBreak/>
        <w:t>O programie L’Oréal-UNESCO Dla Kobiet i Nauki </w:t>
      </w:r>
      <w:r>
        <w:rPr>
          <w:rFonts w:ascii="Century Gothic" w:eastAsia="Century Gothic" w:hAnsi="Century Gothic" w:cs="Century Gothic"/>
        </w:rPr>
        <w:t> </w:t>
      </w:r>
    </w:p>
    <w:p w14:paraId="45D1F1D2" w14:textId="05F20B6A" w:rsidR="00333DA6" w:rsidRDefault="00E844A0">
      <w:pPr>
        <w:jc w:val="both"/>
        <w:rPr>
          <w:rFonts w:ascii="Century Gothic" w:eastAsia="Century Gothic" w:hAnsi="Century Gothic" w:cs="Century Gothic"/>
        </w:rPr>
      </w:pPr>
      <w:r w:rsidRPr="7FA4A0CD">
        <w:rPr>
          <w:rFonts w:ascii="Century Gothic" w:eastAsia="Century Gothic" w:hAnsi="Century Gothic" w:cs="Century Gothic"/>
        </w:rPr>
        <w:t xml:space="preserve">Celem programu L’Oréal-UNESCO Dla Kobiet i Nauki prowadzonego w Polsce od 2001 roku jest promowanie osiągnięć naukowych utalentowanych badaczek, zachęcanie ich do kontynuacji prac zmierzających do rozwoju nauki oraz udzielenie wsparcia finansowego. Partnerami programu są Polski Komitet do spraw UNESCO, Ministerstwo Nauki i Szkolnictwa Wyższego, Polska Akademia Nauk oraz UNGC Network Poland. Do 2025 roku w Polsce wyróżniono </w:t>
      </w:r>
      <w:r w:rsidR="00675A2C" w:rsidRPr="7FA4A0CD">
        <w:rPr>
          <w:rFonts w:ascii="Century Gothic" w:eastAsia="Century Gothic" w:hAnsi="Century Gothic" w:cs="Century Gothic"/>
        </w:rPr>
        <w:t xml:space="preserve">137 </w:t>
      </w:r>
      <w:proofErr w:type="spellStart"/>
      <w:r w:rsidRPr="7FA4A0CD">
        <w:rPr>
          <w:rFonts w:ascii="Century Gothic" w:eastAsia="Century Gothic" w:hAnsi="Century Gothic" w:cs="Century Gothic"/>
        </w:rPr>
        <w:t>naukowczyń</w:t>
      </w:r>
      <w:proofErr w:type="spellEnd"/>
      <w:r w:rsidRPr="7FA4A0CD">
        <w:rPr>
          <w:rFonts w:ascii="Century Gothic" w:eastAsia="Century Gothic" w:hAnsi="Century Gothic" w:cs="Century Gothic"/>
        </w:rPr>
        <w:t>. Wyboru, co roku dokonuje Jury pod przewodnictwem prof. Ewy</w:t>
      </w:r>
      <w:r w:rsidRPr="7FA4A0CD">
        <w:rPr>
          <w:rFonts w:ascii="Arial" w:eastAsia="Arial" w:hAnsi="Arial" w:cs="Arial"/>
        </w:rPr>
        <w:t> </w:t>
      </w:r>
      <w:proofErr w:type="spellStart"/>
      <w:r w:rsidRPr="7FA4A0CD">
        <w:rPr>
          <w:rFonts w:ascii="Century Gothic" w:eastAsia="Century Gothic" w:hAnsi="Century Gothic" w:cs="Century Gothic"/>
        </w:rPr>
        <w:t>Łojkowskiej</w:t>
      </w:r>
      <w:proofErr w:type="spellEnd"/>
      <w:r w:rsidRPr="7FA4A0CD">
        <w:rPr>
          <w:rFonts w:ascii="Century Gothic" w:eastAsia="Century Gothic" w:hAnsi="Century Gothic" w:cs="Century Gothic"/>
        </w:rPr>
        <w:t>. </w:t>
      </w:r>
    </w:p>
    <w:p w14:paraId="0FD99B99" w14:textId="77777777" w:rsidR="00FD6C88" w:rsidRDefault="00E844A0">
      <w:pPr>
        <w:jc w:val="both"/>
        <w:rPr>
          <w:rFonts w:ascii="Century Gothic" w:eastAsia="Century Gothic" w:hAnsi="Century Gothic" w:cs="Century Gothic"/>
        </w:rPr>
      </w:pPr>
      <w:r>
        <w:rPr>
          <w:rFonts w:ascii="Century Gothic" w:eastAsia="Century Gothic" w:hAnsi="Century Gothic" w:cs="Century Gothic"/>
        </w:rPr>
        <w:t xml:space="preserve">Polska jest jednym ze 118 krajów, w których co roku przyznawane są stypendia dla utalentowanych </w:t>
      </w:r>
      <w:proofErr w:type="spellStart"/>
      <w:r>
        <w:rPr>
          <w:rFonts w:ascii="Century Gothic" w:eastAsia="Century Gothic" w:hAnsi="Century Gothic" w:cs="Century Gothic"/>
        </w:rPr>
        <w:t>naukowczyń</w:t>
      </w:r>
      <w:proofErr w:type="spellEnd"/>
      <w:r>
        <w:rPr>
          <w:rFonts w:ascii="Century Gothic" w:eastAsia="Century Gothic" w:hAnsi="Century Gothic" w:cs="Century Gothic"/>
        </w:rPr>
        <w:t xml:space="preserve">. Program Dla Kobiet i Nauki jest częścią globalnej inicjatywy For </w:t>
      </w:r>
      <w:proofErr w:type="spellStart"/>
      <w:r>
        <w:rPr>
          <w:rFonts w:ascii="Century Gothic" w:eastAsia="Century Gothic" w:hAnsi="Century Gothic" w:cs="Century Gothic"/>
        </w:rPr>
        <w:t>Women</w:t>
      </w:r>
      <w:proofErr w:type="spellEnd"/>
      <w:r>
        <w:rPr>
          <w:rFonts w:ascii="Century Gothic" w:eastAsia="Century Gothic" w:hAnsi="Century Gothic" w:cs="Century Gothic"/>
        </w:rPr>
        <w:t xml:space="preserve"> in Science, która powstała dzięki partnerstwu L’Oréal i UNESCO. Międzynarodowa nagroda przyznawana jest co roku w Paryżu w ramach For</w:t>
      </w:r>
      <w:r>
        <w:rPr>
          <w:rFonts w:ascii="Arial" w:eastAsia="Arial" w:hAnsi="Arial" w:cs="Arial"/>
        </w:rPr>
        <w:t> </w:t>
      </w:r>
      <w:proofErr w:type="spellStart"/>
      <w:r>
        <w:rPr>
          <w:rFonts w:ascii="Century Gothic" w:eastAsia="Century Gothic" w:hAnsi="Century Gothic" w:cs="Century Gothic"/>
        </w:rPr>
        <w:t>Women</w:t>
      </w:r>
      <w:proofErr w:type="spellEnd"/>
      <w:r>
        <w:rPr>
          <w:rFonts w:ascii="Century Gothic" w:eastAsia="Century Gothic" w:hAnsi="Century Gothic" w:cs="Century Gothic"/>
        </w:rPr>
        <w:t xml:space="preserve"> in Science </w:t>
      </w:r>
      <w:proofErr w:type="spellStart"/>
      <w:r>
        <w:rPr>
          <w:rFonts w:ascii="Century Gothic" w:eastAsia="Century Gothic" w:hAnsi="Century Gothic" w:cs="Century Gothic"/>
        </w:rPr>
        <w:t>Week</w:t>
      </w:r>
      <w:proofErr w:type="spellEnd"/>
      <w:r>
        <w:rPr>
          <w:rFonts w:ascii="Century Gothic" w:eastAsia="Century Gothic" w:hAnsi="Century Gothic" w:cs="Century Gothic"/>
        </w:rPr>
        <w:t xml:space="preserve"> pięciu laureatkom, których odkrycia dostarczają odpowiedzi na kluczowe problemy ludzkości.</w:t>
      </w:r>
    </w:p>
    <w:p w14:paraId="2236D11E" w14:textId="1451C518" w:rsidR="00333DA6" w:rsidRDefault="00333DA6">
      <w:pPr>
        <w:jc w:val="both"/>
        <w:rPr>
          <w:rFonts w:ascii="Century Gothic" w:eastAsia="Century Gothic" w:hAnsi="Century Gothic" w:cs="Century Gothic"/>
        </w:rPr>
      </w:pPr>
    </w:p>
    <w:p w14:paraId="2AD822B9" w14:textId="77777777" w:rsidR="00FD6C88" w:rsidRDefault="00E844A0">
      <w:pPr>
        <w:jc w:val="both"/>
        <w:rPr>
          <w:rFonts w:ascii="Century Gothic" w:eastAsia="Century Gothic" w:hAnsi="Century Gothic" w:cs="Century Gothic"/>
        </w:rPr>
      </w:pPr>
      <w:r>
        <w:rPr>
          <w:rFonts w:ascii="Century Gothic" w:eastAsia="Century Gothic" w:hAnsi="Century Gothic" w:cs="Century Gothic"/>
        </w:rPr>
        <w:t>Więcej informacji:</w:t>
      </w:r>
    </w:p>
    <w:p w14:paraId="2C013ED8" w14:textId="40B8DE6F" w:rsidR="00333DA6" w:rsidRDefault="00333DA6">
      <w:pPr>
        <w:jc w:val="both"/>
        <w:rPr>
          <w:rFonts w:ascii="Century Gothic" w:eastAsia="Century Gothic" w:hAnsi="Century Gothic" w:cs="Century Gothic"/>
        </w:rPr>
      </w:pPr>
      <w:hyperlink r:id="rId13">
        <w:r>
          <w:rPr>
            <w:rFonts w:ascii="Century Gothic" w:eastAsia="Century Gothic" w:hAnsi="Century Gothic" w:cs="Century Gothic"/>
            <w:color w:val="467886"/>
            <w:u w:val="single"/>
          </w:rPr>
          <w:t>http://www.lorealdlakobietinauki.pl</w:t>
        </w:r>
      </w:hyperlink>
      <w:r w:rsidR="00E844A0">
        <w:rPr>
          <w:rFonts w:ascii="Century Gothic" w:eastAsia="Century Gothic" w:hAnsi="Century Gothic" w:cs="Century Gothic"/>
        </w:rPr>
        <w:t> </w:t>
      </w:r>
      <w:r w:rsidR="00E844A0">
        <w:rPr>
          <w:rFonts w:ascii="Century Gothic" w:eastAsia="Century Gothic" w:hAnsi="Century Gothic" w:cs="Century Gothic"/>
        </w:rPr>
        <w:br/>
      </w:r>
    </w:p>
    <w:p w14:paraId="46D4C13B" w14:textId="77777777" w:rsidR="00333DA6" w:rsidRDefault="00E844A0">
      <w:pPr>
        <w:jc w:val="both"/>
        <w:rPr>
          <w:rFonts w:ascii="Century Gothic" w:eastAsia="Century Gothic" w:hAnsi="Century Gothic" w:cs="Century Gothic"/>
        </w:rPr>
      </w:pPr>
      <w:r>
        <w:rPr>
          <w:rFonts w:ascii="Century Gothic" w:eastAsia="Century Gothic" w:hAnsi="Century Gothic" w:cs="Century Gothic"/>
          <w:b/>
          <w:bCs/>
        </w:rPr>
        <w:t>Kontakt dla mediów</w:t>
      </w:r>
      <w:r>
        <w:rPr>
          <w:rFonts w:ascii="Century Gothic" w:eastAsia="Century Gothic" w:hAnsi="Century Gothic" w:cs="Century Gothic"/>
        </w:rPr>
        <w:t> </w:t>
      </w:r>
    </w:p>
    <w:tbl>
      <w:tblPr>
        <w:tblStyle w:val="a"/>
        <w:tblW w:w="850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11"/>
        <w:gridCol w:w="1985"/>
        <w:gridCol w:w="2409"/>
      </w:tblGrid>
      <w:tr w:rsidR="00333DA6" w14:paraId="75898462" w14:textId="77777777">
        <w:trPr>
          <w:trHeight w:val="300"/>
        </w:trPr>
        <w:tc>
          <w:tcPr>
            <w:tcW w:w="4111" w:type="dxa"/>
            <w:tcBorders>
              <w:top w:val="nil"/>
              <w:left w:val="nil"/>
              <w:bottom w:val="nil"/>
              <w:right w:val="nil"/>
            </w:tcBorders>
          </w:tcPr>
          <w:p w14:paraId="6B05C953" w14:textId="77777777" w:rsidR="00333DA6" w:rsidRDefault="00E844A0">
            <w:pPr>
              <w:jc w:val="both"/>
              <w:rPr>
                <w:rFonts w:ascii="Century Gothic" w:eastAsia="Century Gothic" w:hAnsi="Century Gothic" w:cs="Century Gothic"/>
              </w:rPr>
            </w:pPr>
            <w:r>
              <w:rPr>
                <w:rFonts w:ascii="Century Gothic" w:eastAsia="Century Gothic" w:hAnsi="Century Gothic" w:cs="Century Gothic"/>
              </w:rPr>
              <w:t>L’Oréal Polska </w:t>
            </w:r>
          </w:p>
          <w:p w14:paraId="58096DA3" w14:textId="77777777" w:rsidR="00333DA6" w:rsidRDefault="00E844A0">
            <w:pPr>
              <w:jc w:val="both"/>
              <w:rPr>
                <w:rFonts w:ascii="Century Gothic" w:eastAsia="Century Gothic" w:hAnsi="Century Gothic" w:cs="Century Gothic"/>
              </w:rPr>
            </w:pPr>
            <w:r>
              <w:rPr>
                <w:rFonts w:ascii="Century Gothic" w:eastAsia="Century Gothic" w:hAnsi="Century Gothic" w:cs="Century Gothic"/>
                <w:b/>
                <w:bCs/>
              </w:rPr>
              <w:t>Barbara Stępień </w:t>
            </w:r>
            <w:r>
              <w:rPr>
                <w:rFonts w:ascii="Century Gothic" w:eastAsia="Century Gothic" w:hAnsi="Century Gothic" w:cs="Century Gothic"/>
              </w:rPr>
              <w:t> </w:t>
            </w:r>
          </w:p>
          <w:p w14:paraId="7CBFE30C" w14:textId="77777777" w:rsidR="00333DA6" w:rsidRDefault="00E844A0">
            <w:pPr>
              <w:jc w:val="both"/>
              <w:rPr>
                <w:rFonts w:ascii="Century Gothic" w:eastAsia="Century Gothic" w:hAnsi="Century Gothic" w:cs="Century Gothic"/>
              </w:rPr>
            </w:pPr>
            <w:r>
              <w:rPr>
                <w:rFonts w:ascii="Century Gothic" w:eastAsia="Century Gothic" w:hAnsi="Century Gothic" w:cs="Century Gothic"/>
              </w:rPr>
              <w:t>Dyrektorka Komunikacji Korporacyjnej </w:t>
            </w:r>
          </w:p>
          <w:p w14:paraId="1C5859A5" w14:textId="77777777" w:rsidR="00333DA6" w:rsidRPr="00512B61" w:rsidRDefault="00E844A0">
            <w:pPr>
              <w:jc w:val="both"/>
              <w:rPr>
                <w:rFonts w:ascii="Century Gothic" w:eastAsia="Century Gothic" w:hAnsi="Century Gothic" w:cs="Century Gothic"/>
                <w:lang w:val="en-GB"/>
              </w:rPr>
            </w:pPr>
            <w:r w:rsidRPr="00512B61">
              <w:rPr>
                <w:rFonts w:ascii="Century Gothic" w:eastAsia="Century Gothic" w:hAnsi="Century Gothic" w:cs="Century Gothic"/>
                <w:lang w:val="en-GB"/>
              </w:rPr>
              <w:t>tel. 509</w:t>
            </w:r>
            <w:r w:rsidRPr="00512B61">
              <w:rPr>
                <w:rFonts w:ascii="Arial" w:eastAsia="Arial" w:hAnsi="Arial" w:cs="Arial"/>
                <w:lang w:val="en-GB"/>
              </w:rPr>
              <w:t> </w:t>
            </w:r>
            <w:r w:rsidRPr="00512B61">
              <w:rPr>
                <w:rFonts w:ascii="Century Gothic" w:eastAsia="Century Gothic" w:hAnsi="Century Gothic" w:cs="Century Gothic"/>
                <w:lang w:val="en-GB"/>
              </w:rPr>
              <w:t>526</w:t>
            </w:r>
            <w:r w:rsidRPr="00512B61">
              <w:rPr>
                <w:rFonts w:ascii="Arial" w:eastAsia="Arial" w:hAnsi="Arial" w:cs="Arial"/>
                <w:lang w:val="en-GB"/>
              </w:rPr>
              <w:t> </w:t>
            </w:r>
            <w:r w:rsidRPr="00512B61">
              <w:rPr>
                <w:rFonts w:ascii="Century Gothic" w:eastAsia="Century Gothic" w:hAnsi="Century Gothic" w:cs="Century Gothic"/>
                <w:lang w:val="en-GB"/>
              </w:rPr>
              <w:t>026 </w:t>
            </w:r>
          </w:p>
          <w:p w14:paraId="0473D3BB" w14:textId="77777777" w:rsidR="00333DA6" w:rsidRPr="00512B61" w:rsidRDefault="00333DA6">
            <w:pPr>
              <w:jc w:val="both"/>
              <w:rPr>
                <w:rFonts w:ascii="Century Gothic" w:eastAsia="Century Gothic" w:hAnsi="Century Gothic" w:cs="Century Gothic"/>
                <w:lang w:val="en-GB"/>
              </w:rPr>
            </w:pPr>
            <w:hyperlink r:id="rId14">
              <w:r w:rsidRPr="00512B61">
                <w:rPr>
                  <w:rFonts w:ascii="Century Gothic" w:eastAsia="Century Gothic" w:hAnsi="Century Gothic" w:cs="Century Gothic"/>
                  <w:color w:val="467886"/>
                  <w:u w:val="single"/>
                  <w:lang w:val="en-GB"/>
                </w:rPr>
                <w:t>barbara.stepien@loreal.com</w:t>
              </w:r>
            </w:hyperlink>
            <w:r w:rsidRPr="00512B61">
              <w:rPr>
                <w:rFonts w:ascii="Century Gothic" w:eastAsia="Century Gothic" w:hAnsi="Century Gothic" w:cs="Century Gothic"/>
                <w:lang w:val="en-GB"/>
              </w:rPr>
              <w:t> </w:t>
            </w:r>
          </w:p>
        </w:tc>
        <w:tc>
          <w:tcPr>
            <w:tcW w:w="1985" w:type="dxa"/>
            <w:tcBorders>
              <w:top w:val="nil"/>
              <w:left w:val="nil"/>
              <w:bottom w:val="nil"/>
              <w:right w:val="nil"/>
            </w:tcBorders>
          </w:tcPr>
          <w:p w14:paraId="6A8E56AB" w14:textId="77777777" w:rsidR="00333DA6" w:rsidRPr="00512B61" w:rsidRDefault="00333DA6">
            <w:pPr>
              <w:rPr>
                <w:rFonts w:ascii="Century Gothic" w:eastAsia="Century Gothic" w:hAnsi="Century Gothic" w:cs="Century Gothic"/>
                <w:lang w:val="en-GB"/>
              </w:rPr>
            </w:pPr>
          </w:p>
        </w:tc>
        <w:tc>
          <w:tcPr>
            <w:tcW w:w="2409" w:type="dxa"/>
            <w:tcBorders>
              <w:top w:val="nil"/>
              <w:left w:val="nil"/>
              <w:bottom w:val="nil"/>
              <w:right w:val="nil"/>
            </w:tcBorders>
          </w:tcPr>
          <w:p w14:paraId="719FBEA0" w14:textId="0F3A3041" w:rsidR="00333DA6" w:rsidRDefault="00E844A0">
            <w:pPr>
              <w:rPr>
                <w:rFonts w:ascii="Century Gothic" w:eastAsia="Century Gothic" w:hAnsi="Century Gothic" w:cs="Century Gothic"/>
              </w:rPr>
            </w:pPr>
            <w:r>
              <w:rPr>
                <w:rFonts w:ascii="Century Gothic" w:eastAsia="Century Gothic" w:hAnsi="Century Gothic" w:cs="Century Gothic"/>
              </w:rPr>
              <w:t>Biuro prasowe  </w:t>
            </w:r>
            <w:r>
              <w:rPr>
                <w:rFonts w:ascii="Century Gothic" w:eastAsia="Century Gothic" w:hAnsi="Century Gothic" w:cs="Century Gothic"/>
              </w:rPr>
              <w:br/>
              <w:t xml:space="preserve">Programu </w:t>
            </w:r>
            <w:r>
              <w:rPr>
                <w:rFonts w:ascii="Century Gothic" w:eastAsia="Century Gothic" w:hAnsi="Century Gothic" w:cs="Century Gothic"/>
                <w:i/>
                <w:iCs/>
              </w:rPr>
              <w:t xml:space="preserve">Dla Kobiet </w:t>
            </w:r>
            <w:r w:rsidR="00FD6C88">
              <w:rPr>
                <w:rFonts w:ascii="Century Gothic" w:eastAsia="Century Gothic" w:hAnsi="Century Gothic" w:cs="Century Gothic"/>
                <w:i/>
                <w:iCs/>
              </w:rPr>
              <w:br/>
            </w:r>
            <w:r>
              <w:rPr>
                <w:rFonts w:ascii="Century Gothic" w:eastAsia="Century Gothic" w:hAnsi="Century Gothic" w:cs="Century Gothic"/>
                <w:i/>
                <w:iCs/>
              </w:rPr>
              <w:t>i Nauki</w:t>
            </w:r>
            <w:r>
              <w:rPr>
                <w:rFonts w:ascii="Century Gothic" w:eastAsia="Century Gothic" w:hAnsi="Century Gothic" w:cs="Century Gothic"/>
              </w:rPr>
              <w:t> </w:t>
            </w:r>
          </w:p>
          <w:p w14:paraId="1860FE88" w14:textId="77777777" w:rsidR="00333DA6" w:rsidRPr="00BA4CB3" w:rsidRDefault="00E844A0">
            <w:pPr>
              <w:rPr>
                <w:rFonts w:ascii="Century Gothic" w:eastAsia="Century Gothic" w:hAnsi="Century Gothic" w:cs="Century Gothic"/>
                <w:lang w:val="en-US"/>
              </w:rPr>
            </w:pPr>
            <w:r w:rsidRPr="00BA4CB3">
              <w:rPr>
                <w:rFonts w:ascii="Century Gothic" w:eastAsia="Century Gothic" w:hAnsi="Century Gothic" w:cs="Century Gothic"/>
                <w:b/>
                <w:bCs/>
                <w:lang w:val="en-US"/>
              </w:rPr>
              <w:t>Paulina Fajtek</w:t>
            </w:r>
            <w:r w:rsidRPr="00BA4CB3">
              <w:rPr>
                <w:rFonts w:ascii="Century Gothic" w:eastAsia="Century Gothic" w:hAnsi="Century Gothic" w:cs="Century Gothic"/>
                <w:lang w:val="en-US"/>
              </w:rPr>
              <w:t> </w:t>
            </w:r>
          </w:p>
          <w:p w14:paraId="5C116B5D" w14:textId="77777777" w:rsidR="00333DA6" w:rsidRPr="00BA4CB3" w:rsidRDefault="00E844A0">
            <w:pPr>
              <w:rPr>
                <w:rFonts w:ascii="Century Gothic" w:eastAsia="Century Gothic" w:hAnsi="Century Gothic" w:cs="Century Gothic"/>
                <w:lang w:val="en-US"/>
              </w:rPr>
            </w:pPr>
            <w:r w:rsidRPr="00BA4CB3">
              <w:rPr>
                <w:rFonts w:ascii="Century Gothic" w:eastAsia="Century Gothic" w:hAnsi="Century Gothic" w:cs="Century Gothic"/>
                <w:lang w:val="en-US"/>
              </w:rPr>
              <w:t>On Board Think Kong </w:t>
            </w:r>
          </w:p>
          <w:p w14:paraId="2350C553" w14:textId="77777777" w:rsidR="00333DA6" w:rsidRDefault="00E844A0">
            <w:pPr>
              <w:rPr>
                <w:rFonts w:ascii="Century Gothic" w:eastAsia="Century Gothic" w:hAnsi="Century Gothic" w:cs="Century Gothic"/>
              </w:rPr>
            </w:pPr>
            <w:r>
              <w:rPr>
                <w:rFonts w:ascii="Century Gothic" w:eastAsia="Century Gothic" w:hAnsi="Century Gothic" w:cs="Century Gothic"/>
              </w:rPr>
              <w:t>tel. 791</w:t>
            </w:r>
            <w:r>
              <w:rPr>
                <w:rFonts w:ascii="Arial" w:eastAsia="Arial" w:hAnsi="Arial" w:cs="Arial"/>
              </w:rPr>
              <w:t> </w:t>
            </w:r>
            <w:r>
              <w:rPr>
                <w:rFonts w:ascii="Century Gothic" w:eastAsia="Century Gothic" w:hAnsi="Century Gothic" w:cs="Century Gothic"/>
              </w:rPr>
              <w:t>515 193 </w:t>
            </w:r>
          </w:p>
          <w:p w14:paraId="6CAEC243" w14:textId="77777777" w:rsidR="00333DA6" w:rsidRDefault="00333DA6">
            <w:pPr>
              <w:rPr>
                <w:rFonts w:ascii="Century Gothic" w:eastAsia="Century Gothic" w:hAnsi="Century Gothic" w:cs="Century Gothic"/>
              </w:rPr>
            </w:pPr>
            <w:hyperlink r:id="rId15">
              <w:r>
                <w:rPr>
                  <w:rFonts w:ascii="Century Gothic" w:eastAsia="Century Gothic" w:hAnsi="Century Gothic" w:cs="Century Gothic"/>
                  <w:color w:val="467886"/>
                  <w:u w:val="single"/>
                </w:rPr>
                <w:t>pfajtek@obtk.pl</w:t>
              </w:r>
            </w:hyperlink>
            <w:r>
              <w:rPr>
                <w:rFonts w:ascii="Century Gothic" w:eastAsia="Century Gothic" w:hAnsi="Century Gothic" w:cs="Century Gothic"/>
              </w:rPr>
              <w:t> </w:t>
            </w:r>
          </w:p>
          <w:p w14:paraId="075F7EA0" w14:textId="77777777" w:rsidR="00333DA6" w:rsidRDefault="00E844A0">
            <w:pPr>
              <w:rPr>
                <w:rFonts w:ascii="Century Gothic" w:eastAsia="Century Gothic" w:hAnsi="Century Gothic" w:cs="Century Gothic"/>
              </w:rPr>
            </w:pPr>
            <w:r>
              <w:rPr>
                <w:rFonts w:ascii="Century Gothic" w:eastAsia="Century Gothic" w:hAnsi="Century Gothic" w:cs="Century Gothic"/>
              </w:rPr>
              <w:t> </w:t>
            </w:r>
          </w:p>
        </w:tc>
      </w:tr>
    </w:tbl>
    <w:p w14:paraId="37A88FA6" w14:textId="77777777" w:rsidR="00333DA6" w:rsidRDefault="00333DA6">
      <w:pPr>
        <w:jc w:val="both"/>
        <w:rPr>
          <w:rFonts w:ascii="Century Gothic" w:eastAsia="Century Gothic" w:hAnsi="Century Gothic" w:cs="Century Gothic"/>
        </w:rPr>
      </w:pPr>
    </w:p>
    <w:sectPr w:rsidR="00333DA6">
      <w:headerReference w:type="default" r:id="rId16"/>
      <w:footerReference w:type="even" r:id="rId17"/>
      <w:footerReference w:type="default" r:id="rId18"/>
      <w:footerReference w:type="first" r:id="rId1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FA74C" w14:textId="77777777" w:rsidR="00093E2E" w:rsidRDefault="00093E2E">
      <w:pPr>
        <w:spacing w:after="0" w:line="240" w:lineRule="auto"/>
      </w:pPr>
      <w:r>
        <w:separator/>
      </w:r>
    </w:p>
  </w:endnote>
  <w:endnote w:type="continuationSeparator" w:id="0">
    <w:p w14:paraId="4E0CB2BE" w14:textId="77777777" w:rsidR="00093E2E" w:rsidRDefault="00093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EE"/>
    <w:family w:val="swiss"/>
    <w:pitch w:val="variable"/>
    <w:sig w:usb0="00000287" w:usb1="00000000" w:usb2="00000000" w:usb3="00000000" w:csb0="0000009F" w:csb1="00000000"/>
    <w:embedRegular r:id="rId1" w:fontKey="{F40611F4-0C4D-416E-9112-50A6DF525BB3}"/>
    <w:embedBold r:id="rId2" w:fontKey="{2B8A1B61-2EDD-45CF-8DED-41FA25D30788}"/>
    <w:embedItalic r:id="rId3" w:fontKey="{E41EACFB-DB43-469E-B899-775CD2669332}"/>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574F5B83-842F-4F21-B7F1-D53713A39789}"/>
    <w:embedBold r:id="rId5" w:fontKey="{A666A829-099C-48C1-8B39-C62F6F3210BC}"/>
    <w:embedItalic r:id="rId6" w:fontKey="{758E593F-8609-4E4F-86D6-5B42D2AC8520}"/>
  </w:font>
  <w:font w:name="Play">
    <w:charset w:val="00"/>
    <w:family w:val="auto"/>
    <w:pitch w:val="default"/>
    <w:embedRegular r:id="rId7" w:fontKey="{3AE5FF75-24B1-46CC-9EB5-C207F915B378}"/>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8" w:fontKey="{99B9A11F-A2CA-4A8C-8B90-003A6C971E63}"/>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4296" w14:textId="31FA68DC" w:rsidR="00F21EF3" w:rsidRDefault="00F21EF3">
    <w:pPr>
      <w:pStyle w:val="Stopka"/>
    </w:pPr>
    <w:r>
      <w:rPr>
        <w:noProof/>
      </w:rPr>
      <mc:AlternateContent>
        <mc:Choice Requires="wps">
          <w:drawing>
            <wp:anchor distT="0" distB="0" distL="0" distR="0" simplePos="0" relativeHeight="251659264" behindDoc="0" locked="0" layoutInCell="1" allowOverlap="1" wp14:anchorId="6E9598EF" wp14:editId="1DF3348C">
              <wp:simplePos x="635" y="635"/>
              <wp:positionH relativeFrom="page">
                <wp:align>center</wp:align>
              </wp:positionH>
              <wp:positionV relativeFrom="page">
                <wp:align>bottom</wp:align>
              </wp:positionV>
              <wp:extent cx="845185" cy="332105"/>
              <wp:effectExtent l="0" t="0" r="12065" b="0"/>
              <wp:wrapNone/>
              <wp:docPr id="1005303738" name="Pole tekstowe 2"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32105"/>
                      </a:xfrm>
                      <a:prstGeom prst="rect">
                        <a:avLst/>
                      </a:prstGeom>
                      <a:noFill/>
                      <a:ln>
                        <a:noFill/>
                      </a:ln>
                    </wps:spPr>
                    <wps:txbx>
                      <w:txbxContent>
                        <w:p w14:paraId="1AAE0220" w14:textId="2094549A" w:rsidR="00F21EF3" w:rsidRPr="00F21EF3" w:rsidRDefault="00F21EF3" w:rsidP="00F21EF3">
                          <w:pPr>
                            <w:spacing w:after="0"/>
                            <w:rPr>
                              <w:rFonts w:ascii="Arial" w:eastAsia="Arial" w:hAnsi="Arial" w:cs="Arial"/>
                              <w:noProof/>
                              <w:color w:val="008000"/>
                              <w:sz w:val="18"/>
                              <w:szCs w:val="18"/>
                            </w:rPr>
                          </w:pPr>
                          <w:r w:rsidRPr="00F21EF3">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9598EF" id="_x0000_t202" coordsize="21600,21600" o:spt="202" path="m,l,21600r21600,l21600,xe">
              <v:stroke joinstyle="miter"/>
              <v:path gradientshapeok="t" o:connecttype="rect"/>
            </v:shapetype>
            <v:shape id="Pole tekstowe 2" o:spid="_x0000_s1026" type="#_x0000_t202" alt="C1 - Internal use" style="position:absolute;margin-left:0;margin-top:0;width:66.55pt;height:26.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" filled="f" stroked="f">
              <v:textbox style="mso-fit-shape-to-text:t" inset="0,0,0,15pt">
                <w:txbxContent>
                  <w:p w14:paraId="1AAE0220" w14:textId="2094549A" w:rsidR="00F21EF3" w:rsidRPr="00F21EF3" w:rsidRDefault="00F21EF3" w:rsidP="00F21EF3">
                    <w:pPr>
                      <w:spacing w:after="0"/>
                      <w:rPr>
                        <w:rFonts w:ascii="Arial" w:eastAsia="Arial" w:hAnsi="Arial" w:cs="Arial"/>
                        <w:noProof/>
                        <w:color w:val="008000"/>
                        <w:sz w:val="18"/>
                        <w:szCs w:val="18"/>
                      </w:rPr>
                    </w:pPr>
                    <w:r w:rsidRPr="00F21EF3">
                      <w:rPr>
                        <w:rFonts w:ascii="Arial" w:eastAsia="Arial" w:hAnsi="Arial" w:cs="Arial"/>
                        <w:noProof/>
                        <w:color w:val="008000"/>
                        <w:sz w:val="18"/>
                        <w:szCs w:val="18"/>
                      </w:rPr>
                      <w:t>C1 - Internal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F5E1" w14:textId="56EE7778" w:rsidR="00F21EF3" w:rsidRDefault="00F21EF3">
    <w:pPr>
      <w:pStyle w:val="Stopka"/>
      <w:jc w:val="right"/>
    </w:pPr>
    <w:r>
      <w:rPr>
        <w:noProof/>
      </w:rPr>
      <mc:AlternateContent>
        <mc:Choice Requires="wps">
          <w:drawing>
            <wp:anchor distT="0" distB="0" distL="0" distR="0" simplePos="0" relativeHeight="251660288" behindDoc="0" locked="0" layoutInCell="1" allowOverlap="1" wp14:anchorId="156A190D" wp14:editId="1559202B">
              <wp:simplePos x="901700" y="9899650"/>
              <wp:positionH relativeFrom="page">
                <wp:align>center</wp:align>
              </wp:positionH>
              <wp:positionV relativeFrom="page">
                <wp:align>bottom</wp:align>
              </wp:positionV>
              <wp:extent cx="845185" cy="332105"/>
              <wp:effectExtent l="0" t="0" r="12065" b="0"/>
              <wp:wrapNone/>
              <wp:docPr id="1364852992" name="Pole tekstowe 3"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32105"/>
                      </a:xfrm>
                      <a:prstGeom prst="rect">
                        <a:avLst/>
                      </a:prstGeom>
                      <a:noFill/>
                      <a:ln>
                        <a:noFill/>
                      </a:ln>
                    </wps:spPr>
                    <wps:txbx>
                      <w:txbxContent>
                        <w:p w14:paraId="58DB4D16" w14:textId="702921D3" w:rsidR="00F21EF3" w:rsidRPr="00F21EF3" w:rsidRDefault="00F21EF3" w:rsidP="00F21EF3">
                          <w:pPr>
                            <w:spacing w:after="0"/>
                            <w:rPr>
                              <w:rFonts w:ascii="Arial" w:eastAsia="Arial" w:hAnsi="Arial" w:cs="Arial"/>
                              <w:noProof/>
                              <w:color w:val="008000"/>
                              <w:sz w:val="18"/>
                              <w:szCs w:val="18"/>
                            </w:rPr>
                          </w:pPr>
                          <w:r w:rsidRPr="00F21EF3">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A190D" id="_x0000_t202" coordsize="21600,21600" o:spt="202" path="m,l,21600r21600,l21600,xe">
              <v:stroke joinstyle="miter"/>
              <v:path gradientshapeok="t" o:connecttype="rect"/>
            </v:shapetype>
            <v:shape id="Pole tekstowe 3" o:spid="_x0000_s1027" type="#_x0000_t202" alt="C1 - Internal use" style="position:absolute;left:0;text-align:left;margin-left:0;margin-top:0;width:66.55pt;height:26.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" filled="f" stroked="f">
              <v:textbox style="mso-fit-shape-to-text:t" inset="0,0,0,15pt">
                <w:txbxContent>
                  <w:p w14:paraId="58DB4D16" w14:textId="702921D3" w:rsidR="00F21EF3" w:rsidRPr="00F21EF3" w:rsidRDefault="00F21EF3" w:rsidP="00F21EF3">
                    <w:pPr>
                      <w:spacing w:after="0"/>
                      <w:rPr>
                        <w:rFonts w:ascii="Arial" w:eastAsia="Arial" w:hAnsi="Arial" w:cs="Arial"/>
                        <w:noProof/>
                        <w:color w:val="008000"/>
                        <w:sz w:val="18"/>
                        <w:szCs w:val="18"/>
                      </w:rPr>
                    </w:pPr>
                    <w:r w:rsidRPr="00F21EF3">
                      <w:rPr>
                        <w:rFonts w:ascii="Arial" w:eastAsia="Arial" w:hAnsi="Arial" w:cs="Arial"/>
                        <w:noProof/>
                        <w:color w:val="008000"/>
                        <w:sz w:val="18"/>
                        <w:szCs w:val="18"/>
                      </w:rPr>
                      <w:t>C1 - Internal use</w:t>
                    </w:r>
                  </w:p>
                </w:txbxContent>
              </v:textbox>
              <w10:wrap anchorx="page" anchory="page"/>
            </v:shape>
          </w:pict>
        </mc:Fallback>
      </mc:AlternateContent>
    </w:r>
    <w:sdt>
      <w:sdtPr>
        <w:id w:val="-1952929677"/>
        <w:docPartObj>
          <w:docPartGallery w:val="Page Numbers (Bottom of Page)"/>
          <w:docPartUnique/>
        </w:docPartObj>
      </w:sdtPr>
      <w:sdtContent>
        <w:r>
          <w:fldChar w:fldCharType="begin"/>
        </w:r>
        <w:r>
          <w:instrText>PAGE   \* MERGEFORMAT</w:instrText>
        </w:r>
        <w:r>
          <w:fldChar w:fldCharType="separate"/>
        </w:r>
        <w:r>
          <w:rPr>
            <w:lang w:val="pl-PL"/>
          </w:rPr>
          <w:t>2</w:t>
        </w:r>
        <w:r>
          <w:fldChar w:fldCharType="end"/>
        </w:r>
      </w:sdtContent>
    </w:sdt>
  </w:p>
  <w:p w14:paraId="0A2EFFB2" w14:textId="77777777" w:rsidR="00F21EF3" w:rsidRDefault="00F21EF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155F" w14:textId="2283284C" w:rsidR="00F21EF3" w:rsidRDefault="00F21EF3">
    <w:pPr>
      <w:pStyle w:val="Stopka"/>
    </w:pPr>
    <w:r>
      <w:rPr>
        <w:noProof/>
      </w:rPr>
      <mc:AlternateContent>
        <mc:Choice Requires="wps">
          <w:drawing>
            <wp:anchor distT="0" distB="0" distL="0" distR="0" simplePos="0" relativeHeight="251658240" behindDoc="0" locked="0" layoutInCell="1" allowOverlap="1" wp14:anchorId="1CADB484" wp14:editId="6848DC9D">
              <wp:simplePos x="635" y="635"/>
              <wp:positionH relativeFrom="page">
                <wp:align>center</wp:align>
              </wp:positionH>
              <wp:positionV relativeFrom="page">
                <wp:align>bottom</wp:align>
              </wp:positionV>
              <wp:extent cx="845185" cy="332105"/>
              <wp:effectExtent l="0" t="0" r="12065" b="0"/>
              <wp:wrapNone/>
              <wp:docPr id="1522956638" name="Pole tekstowe 1" descr="C1 - 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45185" cy="332105"/>
                      </a:xfrm>
                      <a:prstGeom prst="rect">
                        <a:avLst/>
                      </a:prstGeom>
                      <a:noFill/>
                      <a:ln>
                        <a:noFill/>
                      </a:ln>
                    </wps:spPr>
                    <wps:txbx>
                      <w:txbxContent>
                        <w:p w14:paraId="603E2105" w14:textId="4A85A531" w:rsidR="00F21EF3" w:rsidRPr="00F21EF3" w:rsidRDefault="00F21EF3" w:rsidP="00F21EF3">
                          <w:pPr>
                            <w:spacing w:after="0"/>
                            <w:rPr>
                              <w:rFonts w:ascii="Arial" w:eastAsia="Arial" w:hAnsi="Arial" w:cs="Arial"/>
                              <w:noProof/>
                              <w:color w:val="008000"/>
                              <w:sz w:val="18"/>
                              <w:szCs w:val="18"/>
                            </w:rPr>
                          </w:pPr>
                          <w:r w:rsidRPr="00F21EF3">
                            <w:rPr>
                              <w:rFonts w:ascii="Arial" w:eastAsia="Arial" w:hAnsi="Arial" w:cs="Arial"/>
                              <w:noProof/>
                              <w:color w:val="008000"/>
                              <w:sz w:val="18"/>
                              <w:szCs w:val="18"/>
                            </w:rPr>
                            <w:t>C1 - 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ADB484" id="_x0000_t202" coordsize="21600,21600" o:spt="202" path="m,l,21600r21600,l21600,xe">
              <v:stroke joinstyle="miter"/>
              <v:path gradientshapeok="t" o:connecttype="rect"/>
            </v:shapetype>
            <v:shape id="Pole tekstowe 1" o:spid="_x0000_s1028" type="#_x0000_t202" alt="C1 - Internal use" style="position:absolute;margin-left:0;margin-top:0;width:66.55pt;height:26.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" filled="f" stroked="f">
              <v:textbox style="mso-fit-shape-to-text:t" inset="0,0,0,15pt">
                <w:txbxContent>
                  <w:p w14:paraId="603E2105" w14:textId="4A85A531" w:rsidR="00F21EF3" w:rsidRPr="00F21EF3" w:rsidRDefault="00F21EF3" w:rsidP="00F21EF3">
                    <w:pPr>
                      <w:spacing w:after="0"/>
                      <w:rPr>
                        <w:rFonts w:ascii="Arial" w:eastAsia="Arial" w:hAnsi="Arial" w:cs="Arial"/>
                        <w:noProof/>
                        <w:color w:val="008000"/>
                        <w:sz w:val="18"/>
                        <w:szCs w:val="18"/>
                      </w:rPr>
                    </w:pPr>
                    <w:r w:rsidRPr="00F21EF3">
                      <w:rPr>
                        <w:rFonts w:ascii="Arial" w:eastAsia="Arial" w:hAnsi="Arial" w:cs="Arial"/>
                        <w:noProof/>
                        <w:color w:val="008000"/>
                        <w:sz w:val="18"/>
                        <w:szCs w:val="18"/>
                      </w:rPr>
                      <w:t>C1 - 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BF1AF" w14:textId="77777777" w:rsidR="00093E2E" w:rsidRDefault="00093E2E">
      <w:pPr>
        <w:spacing w:after="0" w:line="240" w:lineRule="auto"/>
      </w:pPr>
      <w:r>
        <w:separator/>
      </w:r>
    </w:p>
  </w:footnote>
  <w:footnote w:type="continuationSeparator" w:id="0">
    <w:p w14:paraId="727803E2" w14:textId="77777777" w:rsidR="00093E2E" w:rsidRDefault="00093E2E">
      <w:pPr>
        <w:spacing w:after="0" w:line="240" w:lineRule="auto"/>
      </w:pPr>
      <w:r>
        <w:continuationSeparator/>
      </w:r>
    </w:p>
  </w:footnote>
  <w:footnote w:id="1">
    <w:p w14:paraId="2302C514" w14:textId="4F00E5CF" w:rsidR="00010332" w:rsidRPr="001A415F" w:rsidRDefault="00010332">
      <w:pPr>
        <w:pStyle w:val="Tekstprzypisudolnego"/>
        <w:rPr>
          <w:lang w:val="en-GB"/>
        </w:rPr>
      </w:pPr>
      <w:r>
        <w:rPr>
          <w:rStyle w:val="Odwoanieprzypisudolnego"/>
        </w:rPr>
        <w:footnoteRef/>
      </w:r>
      <w:r w:rsidR="00B83E93" w:rsidRPr="001A415F">
        <w:rPr>
          <w:lang w:val="en-GB"/>
        </w:rPr>
        <w:t xml:space="preserve"> World Health Organization, Shigella,</w:t>
      </w:r>
      <w:r w:rsidRPr="001A415F">
        <w:rPr>
          <w:lang w:val="en-GB"/>
        </w:rPr>
        <w:t xml:space="preserve"> </w:t>
      </w:r>
      <w:hyperlink r:id="rId1" w:history="1">
        <w:r w:rsidR="00512B61" w:rsidRPr="001A415F">
          <w:rPr>
            <w:rStyle w:val="Hipercze"/>
            <w:lang w:val="en-GB"/>
          </w:rPr>
          <w:t>https://www.who.int/teams/immunization-vaccines-and-biologicals/diseases/shigella</w:t>
        </w:r>
      </w:hyperlink>
      <w:r w:rsidR="00512B61" w:rsidRPr="001A415F">
        <w:rPr>
          <w:lang w:val="en-GB"/>
        </w:rPr>
        <w:t xml:space="preserve"> </w:t>
      </w:r>
    </w:p>
  </w:footnote>
  <w:footnote w:id="2">
    <w:p w14:paraId="6F93E11E" w14:textId="6CDB49BE" w:rsidR="0018649B" w:rsidRPr="001A415F" w:rsidRDefault="0018649B">
      <w:pPr>
        <w:pStyle w:val="Tekstprzypisudolnego"/>
        <w:rPr>
          <w:lang w:val="en-GB"/>
        </w:rPr>
      </w:pPr>
      <w:r>
        <w:rPr>
          <w:rStyle w:val="Odwoanieprzypisudolnego"/>
        </w:rPr>
        <w:footnoteRef/>
      </w:r>
      <w:r w:rsidRPr="001A415F">
        <w:rPr>
          <w:lang w:val="en-GB"/>
        </w:rPr>
        <w:t xml:space="preserve"> Ibidem. </w:t>
      </w:r>
    </w:p>
  </w:footnote>
  <w:footnote w:id="3">
    <w:p w14:paraId="7E19FFAD" w14:textId="7A900773" w:rsidR="00B83E93" w:rsidRPr="001A415F" w:rsidRDefault="00B83E93">
      <w:pPr>
        <w:pStyle w:val="Tekstprzypisudolnego"/>
        <w:rPr>
          <w:lang w:val="en-GB"/>
        </w:rPr>
      </w:pPr>
      <w:r>
        <w:rPr>
          <w:rStyle w:val="Odwoanieprzypisudolnego"/>
        </w:rPr>
        <w:footnoteRef/>
      </w:r>
      <w:r w:rsidRPr="001A415F">
        <w:rPr>
          <w:lang w:val="en-GB"/>
        </w:rPr>
        <w:t xml:space="preserve"> J. </w:t>
      </w:r>
      <w:proofErr w:type="spellStart"/>
      <w:r w:rsidRPr="001A415F">
        <w:rPr>
          <w:lang w:val="en-GB"/>
        </w:rPr>
        <w:t>Sundén-Cullberg</w:t>
      </w:r>
      <w:proofErr w:type="spellEnd"/>
      <w:r w:rsidRPr="001A415F">
        <w:rPr>
          <w:lang w:val="en-GB"/>
        </w:rPr>
        <w:t xml:space="preserve">, R. Rylance, J. </w:t>
      </w:r>
      <w:proofErr w:type="spellStart"/>
      <w:r w:rsidRPr="001A415F">
        <w:rPr>
          <w:lang w:val="en-GB"/>
        </w:rPr>
        <w:t>Svefors</w:t>
      </w:r>
      <w:proofErr w:type="spellEnd"/>
      <w:r w:rsidRPr="001A415F">
        <w:rPr>
          <w:lang w:val="en-GB"/>
        </w:rPr>
        <w:t>, A. Norrby-</w:t>
      </w:r>
      <w:proofErr w:type="spellStart"/>
      <w:r w:rsidRPr="001A415F">
        <w:rPr>
          <w:lang w:val="en-GB"/>
        </w:rPr>
        <w:t>Teglund</w:t>
      </w:r>
      <w:proofErr w:type="spellEnd"/>
      <w:r w:rsidRPr="001A415F">
        <w:rPr>
          <w:lang w:val="en-GB"/>
        </w:rPr>
        <w:t xml:space="preserve">, J. Björk, M. </w:t>
      </w:r>
      <w:proofErr w:type="spellStart"/>
      <w:r w:rsidRPr="001A415F">
        <w:rPr>
          <w:lang w:val="en-GB"/>
        </w:rPr>
        <w:t>Inghammar</w:t>
      </w:r>
      <w:proofErr w:type="spellEnd"/>
      <w:r w:rsidRPr="001A415F">
        <w:rPr>
          <w:lang w:val="en-GB"/>
        </w:rPr>
        <w:t xml:space="preserve">, </w:t>
      </w:r>
      <w:r w:rsidRPr="001A415F">
        <w:rPr>
          <w:i/>
          <w:iCs/>
          <w:lang w:val="en-GB"/>
        </w:rPr>
        <w:t>Fever in the Emergency Department Predicts Survival of Patients With Severe Sepsis and Septic Shock Admitted to the ICU</w:t>
      </w:r>
      <w:r w:rsidRPr="001A415F">
        <w:rPr>
          <w:lang w:val="en-GB"/>
        </w:rPr>
        <w:t>, https://pubmed.ncbi.nlm.nih.gov/28141683/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3D947" w14:textId="77777777" w:rsidR="00333DA6" w:rsidRDefault="00E844A0">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7216D6FE" wp14:editId="7142CA5A">
          <wp:extent cx="1661160" cy="1859280"/>
          <wp:effectExtent l="0" t="0" r="0" b="0"/>
          <wp:docPr id="1808280796" name="image1.jpg" descr="Obraz zawierający tekst, Czcionka, zrzut ekranu, logo&#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jpg" descr="Obraz zawierający tekst, Czcionka, zrzut ekranu, logo&#10;&#10;Opis wygenerowany automatycznie"/>
                  <pic:cNvPicPr preferRelativeResize="0"/>
                </pic:nvPicPr>
                <pic:blipFill>
                  <a:blip r:embed="rId1"/>
                  <a:srcRect/>
                  <a:stretch>
                    <a:fillRect/>
                  </a:stretch>
                </pic:blipFill>
                <pic:spPr>
                  <a:xfrm>
                    <a:off x="0" y="0"/>
                    <a:ext cx="1661160" cy="1859280"/>
                  </a:xfrm>
                  <a:prstGeom prst="rect">
                    <a:avLst/>
                  </a:prstGeom>
                  <a:ln/>
                </pic:spPr>
              </pic:pic>
            </a:graphicData>
          </a:graphic>
        </wp:inline>
      </w:drawing>
    </w:r>
    <w:r>
      <w:rPr>
        <w:color w:val="000000"/>
      </w:rPr>
      <w:br/>
    </w:r>
  </w:p>
  <w:p w14:paraId="4A034C0A" w14:textId="77777777" w:rsidR="00333DA6" w:rsidRDefault="00333DA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07EA1"/>
    <w:multiLevelType w:val="hybridMultilevel"/>
    <w:tmpl w:val="5CE2C6A4"/>
    <w:lvl w:ilvl="0" w:tplc="3BA21002">
      <w:start w:val="8"/>
      <w:numFmt w:val="bullet"/>
      <w:lvlText w:val="-"/>
      <w:lvlJc w:val="left"/>
      <w:pPr>
        <w:ind w:left="720" w:hanging="360"/>
      </w:pPr>
      <w:rPr>
        <w:rFonts w:ascii="Century Gothic" w:eastAsia="Century Gothic" w:hAnsi="Century Gothic" w:cs="Century Gothic"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68327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DA6"/>
    <w:rsid w:val="00010332"/>
    <w:rsid w:val="000132EC"/>
    <w:rsid w:val="0004514D"/>
    <w:rsid w:val="00072B26"/>
    <w:rsid w:val="00093E2E"/>
    <w:rsid w:val="00100D01"/>
    <w:rsid w:val="0010324B"/>
    <w:rsid w:val="00105D8A"/>
    <w:rsid w:val="001100B6"/>
    <w:rsid w:val="00151906"/>
    <w:rsid w:val="0017219D"/>
    <w:rsid w:val="001745CB"/>
    <w:rsid w:val="0018649B"/>
    <w:rsid w:val="001A3F7C"/>
    <w:rsid w:val="001A415F"/>
    <w:rsid w:val="001D1E0B"/>
    <w:rsid w:val="001F0D8D"/>
    <w:rsid w:val="001F22E5"/>
    <w:rsid w:val="002105DC"/>
    <w:rsid w:val="002467F7"/>
    <w:rsid w:val="00251C29"/>
    <w:rsid w:val="00254389"/>
    <w:rsid w:val="00266592"/>
    <w:rsid w:val="002C177C"/>
    <w:rsid w:val="002D3A97"/>
    <w:rsid w:val="002F1A4B"/>
    <w:rsid w:val="003113ED"/>
    <w:rsid w:val="00332AAD"/>
    <w:rsid w:val="00333DA6"/>
    <w:rsid w:val="00342186"/>
    <w:rsid w:val="00366ED9"/>
    <w:rsid w:val="00385794"/>
    <w:rsid w:val="003C078F"/>
    <w:rsid w:val="00407EDC"/>
    <w:rsid w:val="004660A1"/>
    <w:rsid w:val="004E3114"/>
    <w:rsid w:val="004F74BC"/>
    <w:rsid w:val="00512B61"/>
    <w:rsid w:val="00530320"/>
    <w:rsid w:val="005313D4"/>
    <w:rsid w:val="00533612"/>
    <w:rsid w:val="00533AF8"/>
    <w:rsid w:val="00545F2E"/>
    <w:rsid w:val="00566E33"/>
    <w:rsid w:val="0057533E"/>
    <w:rsid w:val="005C14B4"/>
    <w:rsid w:val="005E2EE3"/>
    <w:rsid w:val="006041EF"/>
    <w:rsid w:val="00642BBA"/>
    <w:rsid w:val="00660C00"/>
    <w:rsid w:val="006714E6"/>
    <w:rsid w:val="00675A2C"/>
    <w:rsid w:val="006946E7"/>
    <w:rsid w:val="00696358"/>
    <w:rsid w:val="006A7C06"/>
    <w:rsid w:val="006D6B84"/>
    <w:rsid w:val="006E77AF"/>
    <w:rsid w:val="006F20C5"/>
    <w:rsid w:val="00753B49"/>
    <w:rsid w:val="00781681"/>
    <w:rsid w:val="007935BE"/>
    <w:rsid w:val="007A3C0C"/>
    <w:rsid w:val="007F3185"/>
    <w:rsid w:val="00857E07"/>
    <w:rsid w:val="009239A7"/>
    <w:rsid w:val="00925037"/>
    <w:rsid w:val="00935AF4"/>
    <w:rsid w:val="009572B0"/>
    <w:rsid w:val="00957D0A"/>
    <w:rsid w:val="009727B7"/>
    <w:rsid w:val="00995A72"/>
    <w:rsid w:val="00996F43"/>
    <w:rsid w:val="009B5FDD"/>
    <w:rsid w:val="009E0912"/>
    <w:rsid w:val="009E72E3"/>
    <w:rsid w:val="00A02613"/>
    <w:rsid w:val="00A22D52"/>
    <w:rsid w:val="00A32AE0"/>
    <w:rsid w:val="00A344A5"/>
    <w:rsid w:val="00A51B69"/>
    <w:rsid w:val="00A7171B"/>
    <w:rsid w:val="00AA1D38"/>
    <w:rsid w:val="00AA7CE5"/>
    <w:rsid w:val="00AC25E0"/>
    <w:rsid w:val="00AE7B9A"/>
    <w:rsid w:val="00B27C57"/>
    <w:rsid w:val="00B80B9E"/>
    <w:rsid w:val="00B83E93"/>
    <w:rsid w:val="00BA4417"/>
    <w:rsid w:val="00BA4CB3"/>
    <w:rsid w:val="00BA53E8"/>
    <w:rsid w:val="00BB46FB"/>
    <w:rsid w:val="00BB7372"/>
    <w:rsid w:val="00BC1190"/>
    <w:rsid w:val="00C52663"/>
    <w:rsid w:val="00C54944"/>
    <w:rsid w:val="00C61BBE"/>
    <w:rsid w:val="00CA37E3"/>
    <w:rsid w:val="00CB79DF"/>
    <w:rsid w:val="00CD58A6"/>
    <w:rsid w:val="00CE7099"/>
    <w:rsid w:val="00D20F88"/>
    <w:rsid w:val="00D83A63"/>
    <w:rsid w:val="00D865EB"/>
    <w:rsid w:val="00D97671"/>
    <w:rsid w:val="00DC409B"/>
    <w:rsid w:val="00DE0B6B"/>
    <w:rsid w:val="00DE140C"/>
    <w:rsid w:val="00DE63AD"/>
    <w:rsid w:val="00DF1887"/>
    <w:rsid w:val="00E52616"/>
    <w:rsid w:val="00E844A0"/>
    <w:rsid w:val="00E96AAB"/>
    <w:rsid w:val="00E96ADC"/>
    <w:rsid w:val="00EC5218"/>
    <w:rsid w:val="00EE4317"/>
    <w:rsid w:val="00F11BCB"/>
    <w:rsid w:val="00F21EF3"/>
    <w:rsid w:val="00F24B6B"/>
    <w:rsid w:val="00F43FAA"/>
    <w:rsid w:val="00F528A2"/>
    <w:rsid w:val="00F644D1"/>
    <w:rsid w:val="00F82053"/>
    <w:rsid w:val="00FB2382"/>
    <w:rsid w:val="00FC635D"/>
    <w:rsid w:val="00FD6C88"/>
    <w:rsid w:val="00FF377B"/>
    <w:rsid w:val="00FF4845"/>
    <w:rsid w:val="0C4E72B6"/>
    <w:rsid w:val="14E19E4B"/>
    <w:rsid w:val="181339F7"/>
    <w:rsid w:val="18CD37F0"/>
    <w:rsid w:val="2C152749"/>
    <w:rsid w:val="3CB08494"/>
    <w:rsid w:val="3F32A844"/>
    <w:rsid w:val="3FEB01AC"/>
    <w:rsid w:val="490BBA04"/>
    <w:rsid w:val="4D590330"/>
    <w:rsid w:val="54D994D1"/>
    <w:rsid w:val="59AE058F"/>
    <w:rsid w:val="5A98A21B"/>
    <w:rsid w:val="5C3E3719"/>
    <w:rsid w:val="5D2A365B"/>
    <w:rsid w:val="62584548"/>
    <w:rsid w:val="64913E82"/>
    <w:rsid w:val="67BD3527"/>
    <w:rsid w:val="6D309658"/>
    <w:rsid w:val="70179021"/>
    <w:rsid w:val="78FEE1F7"/>
    <w:rsid w:val="7FA4A0C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DFCC0"/>
  <w15:docId w15:val="{0AE0FEAA-71F0-46AA-A73E-10585A2CA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link w:val="Nagwek7Znak"/>
    <w:uiPriority w:val="9"/>
    <w:semiHidden/>
    <w:unhideWhenUsed/>
    <w:qFormat/>
    <w:rsid w:val="00E672A9"/>
    <w:pPr>
      <w:keepNext/>
      <w:keepLines/>
      <w:spacing w:before="40" w:after="0"/>
      <w:outlineLvl w:val="6"/>
    </w:pPr>
    <w:rPr>
      <w:rFonts w:eastAsiaTheme="majorEastAsia" w:cstheme="majorBidi"/>
      <w:color w:val="595959" w:themeColor="text1" w:themeTint="A6"/>
    </w:rPr>
  </w:style>
  <w:style w:type="paragraph" w:styleId="Nagwek8">
    <w:name w:val="heading 8"/>
    <w:link w:val="Nagwek8Znak"/>
    <w:uiPriority w:val="9"/>
    <w:semiHidden/>
    <w:unhideWhenUsed/>
    <w:qFormat/>
    <w:rsid w:val="00E672A9"/>
    <w:pPr>
      <w:keepNext/>
      <w:keepLines/>
      <w:spacing w:after="0"/>
      <w:outlineLvl w:val="7"/>
    </w:pPr>
    <w:rPr>
      <w:rFonts w:eastAsiaTheme="majorEastAsia" w:cstheme="majorBidi"/>
      <w:i/>
      <w:iCs/>
      <w:color w:val="272727" w:themeColor="text1" w:themeTint="D8"/>
    </w:rPr>
  </w:style>
  <w:style w:type="paragraph" w:styleId="Nagwek9">
    <w:name w:val="heading 9"/>
    <w:link w:val="Nagwek9Znak"/>
    <w:uiPriority w:val="9"/>
    <w:semiHidden/>
    <w:unhideWhenUsed/>
    <w:qFormat/>
    <w:rsid w:val="00E672A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character" w:customStyle="1" w:styleId="Nagwek1Znak">
    <w:name w:val="Nagłówek 1 Znak"/>
    <w:basedOn w:val="Domylnaczcionkaakapitu"/>
    <w:uiPriority w:val="9"/>
    <w:rsid w:val="00E672A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uiPriority w:val="9"/>
    <w:semiHidden/>
    <w:rsid w:val="00E672A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uiPriority w:val="9"/>
    <w:semiHidden/>
    <w:rsid w:val="00E672A9"/>
    <w:rPr>
      <w:rFonts w:eastAsiaTheme="majorEastAsia" w:cstheme="majorBidi"/>
      <w:color w:val="0F4761" w:themeColor="accent1" w:themeShade="BF"/>
      <w:sz w:val="28"/>
      <w:szCs w:val="28"/>
    </w:rPr>
  </w:style>
  <w:style w:type="character" w:customStyle="1" w:styleId="Nagwek4Znak">
    <w:name w:val="Nagłówek 4 Znak"/>
    <w:basedOn w:val="Domylnaczcionkaakapitu"/>
    <w:uiPriority w:val="9"/>
    <w:semiHidden/>
    <w:rsid w:val="00E672A9"/>
    <w:rPr>
      <w:rFonts w:eastAsiaTheme="majorEastAsia" w:cstheme="majorBidi"/>
      <w:i/>
      <w:iCs/>
      <w:color w:val="0F4761" w:themeColor="accent1" w:themeShade="BF"/>
    </w:rPr>
  </w:style>
  <w:style w:type="character" w:customStyle="1" w:styleId="Nagwek5Znak">
    <w:name w:val="Nagłówek 5 Znak"/>
    <w:basedOn w:val="Domylnaczcionkaakapitu"/>
    <w:uiPriority w:val="9"/>
    <w:semiHidden/>
    <w:rsid w:val="00E672A9"/>
    <w:rPr>
      <w:rFonts w:eastAsiaTheme="majorEastAsia" w:cstheme="majorBidi"/>
      <w:color w:val="0F4761" w:themeColor="accent1" w:themeShade="BF"/>
    </w:rPr>
  </w:style>
  <w:style w:type="character" w:customStyle="1" w:styleId="Nagwek6Znak">
    <w:name w:val="Nagłówek 6 Znak"/>
    <w:basedOn w:val="Domylnaczcionkaakapitu"/>
    <w:uiPriority w:val="9"/>
    <w:semiHidden/>
    <w:rsid w:val="00E672A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672A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672A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672A9"/>
    <w:rPr>
      <w:rFonts w:eastAsiaTheme="majorEastAsia" w:cstheme="majorBidi"/>
      <w:color w:val="272727" w:themeColor="text1" w:themeTint="D8"/>
    </w:rPr>
  </w:style>
  <w:style w:type="character" w:customStyle="1" w:styleId="TytuZnak">
    <w:name w:val="Tytuł Znak"/>
    <w:basedOn w:val="Domylnaczcionkaakapitu"/>
    <w:uiPriority w:val="10"/>
    <w:rsid w:val="00E672A9"/>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uiPriority w:val="11"/>
    <w:rsid w:val="00E672A9"/>
    <w:rPr>
      <w:rFonts w:eastAsiaTheme="majorEastAsia" w:cstheme="majorBidi"/>
      <w:color w:val="595959" w:themeColor="text1" w:themeTint="A6"/>
      <w:spacing w:val="15"/>
      <w:sz w:val="28"/>
      <w:szCs w:val="28"/>
    </w:rPr>
  </w:style>
  <w:style w:type="paragraph" w:styleId="Cytat">
    <w:name w:val="Quote"/>
    <w:link w:val="CytatZnak"/>
    <w:uiPriority w:val="29"/>
    <w:qFormat/>
    <w:rsid w:val="00E672A9"/>
    <w:pPr>
      <w:spacing w:before="160"/>
      <w:jc w:val="center"/>
    </w:pPr>
    <w:rPr>
      <w:i/>
      <w:iCs/>
      <w:color w:val="404040" w:themeColor="text1" w:themeTint="BF"/>
    </w:rPr>
  </w:style>
  <w:style w:type="character" w:customStyle="1" w:styleId="CytatZnak">
    <w:name w:val="Cytat Znak"/>
    <w:basedOn w:val="Domylnaczcionkaakapitu"/>
    <w:link w:val="Cytat"/>
    <w:uiPriority w:val="29"/>
    <w:rsid w:val="00E672A9"/>
    <w:rPr>
      <w:i/>
      <w:iCs/>
      <w:color w:val="404040" w:themeColor="text1" w:themeTint="BF"/>
    </w:rPr>
  </w:style>
  <w:style w:type="paragraph" w:styleId="Akapitzlist">
    <w:name w:val="List Paragraph"/>
    <w:uiPriority w:val="34"/>
    <w:qFormat/>
    <w:rsid w:val="00E672A9"/>
    <w:pPr>
      <w:ind w:left="720"/>
      <w:contextualSpacing/>
    </w:pPr>
  </w:style>
  <w:style w:type="character" w:styleId="Wyrnienieintensywne">
    <w:name w:val="Intense Emphasis"/>
    <w:basedOn w:val="Domylnaczcionkaakapitu"/>
    <w:uiPriority w:val="21"/>
    <w:qFormat/>
    <w:rsid w:val="00E672A9"/>
    <w:rPr>
      <w:i/>
      <w:iCs/>
      <w:color w:val="0F4761" w:themeColor="accent1" w:themeShade="BF"/>
    </w:rPr>
  </w:style>
  <w:style w:type="paragraph" w:styleId="Cytatintensywny">
    <w:name w:val="Intense Quote"/>
    <w:link w:val="CytatintensywnyZnak"/>
    <w:uiPriority w:val="30"/>
    <w:qFormat/>
    <w:rsid w:val="00E672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E672A9"/>
    <w:rPr>
      <w:i/>
      <w:iCs/>
      <w:color w:val="0F4761" w:themeColor="accent1" w:themeShade="BF"/>
    </w:rPr>
  </w:style>
  <w:style w:type="character" w:styleId="Odwoanieintensywne">
    <w:name w:val="Intense Reference"/>
    <w:basedOn w:val="Domylnaczcionkaakapitu"/>
    <w:uiPriority w:val="32"/>
    <w:qFormat/>
    <w:rsid w:val="00E672A9"/>
    <w:rPr>
      <w:b/>
      <w:bCs/>
      <w:smallCaps/>
      <w:color w:val="0F4761" w:themeColor="accent1" w:themeShade="BF"/>
      <w:spacing w:val="5"/>
    </w:rPr>
  </w:style>
  <w:style w:type="paragraph" w:styleId="NormalnyWeb">
    <w:name w:val="Normal (Web)"/>
    <w:uiPriority w:val="99"/>
    <w:semiHidden/>
    <w:unhideWhenUsed/>
    <w:rsid w:val="00F23A96"/>
    <w:rPr>
      <w:rFonts w:ascii="Times New Roman" w:hAnsi="Times New Roman" w:cs="Times New Roman"/>
      <w:sz w:val="24"/>
      <w:szCs w:val="24"/>
    </w:rPr>
  </w:style>
  <w:style w:type="paragraph" w:styleId="Nagwek">
    <w:name w:val="header"/>
    <w:link w:val="NagwekZnak"/>
    <w:uiPriority w:val="99"/>
    <w:unhideWhenUsed/>
    <w:rsid w:val="00F23A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3A96"/>
  </w:style>
  <w:style w:type="paragraph" w:styleId="Stopka">
    <w:name w:val="footer"/>
    <w:link w:val="StopkaZnak"/>
    <w:uiPriority w:val="99"/>
    <w:unhideWhenUsed/>
    <w:rsid w:val="00F23A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3A96"/>
  </w:style>
  <w:style w:type="character" w:styleId="Hipercze">
    <w:name w:val="Hyperlink"/>
    <w:basedOn w:val="Domylnaczcionkaakapitu"/>
    <w:uiPriority w:val="99"/>
    <w:unhideWhenUsed/>
    <w:rsid w:val="00F23A96"/>
    <w:rPr>
      <w:color w:val="467886" w:themeColor="hyperlink"/>
      <w:u w:val="single"/>
    </w:rPr>
  </w:style>
  <w:style w:type="character" w:styleId="Nierozpoznanawzmianka">
    <w:name w:val="Unresolved Mention"/>
    <w:basedOn w:val="Domylnaczcionkaakapitu"/>
    <w:uiPriority w:val="99"/>
    <w:semiHidden/>
    <w:unhideWhenUsed/>
    <w:rsid w:val="00F23A96"/>
    <w:rPr>
      <w:color w:val="605E5C"/>
      <w:shd w:val="clear" w:color="auto" w:fill="E1DFDD"/>
    </w:rPr>
  </w:style>
  <w:style w:type="paragraph" w:styleId="Tekstprzypisudolnego">
    <w:name w:val="footnote text"/>
    <w:link w:val="TekstprzypisudolnegoZnak"/>
    <w:uiPriority w:val="99"/>
    <w:semiHidden/>
    <w:unhideWhenUsed/>
    <w:rsid w:val="0071564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1564B"/>
    <w:rPr>
      <w:sz w:val="20"/>
      <w:szCs w:val="20"/>
    </w:rPr>
  </w:style>
  <w:style w:type="character" w:styleId="Odwoanieprzypisudolnego">
    <w:name w:val="footnote reference"/>
    <w:basedOn w:val="Domylnaczcionkaakapitu"/>
    <w:uiPriority w:val="99"/>
    <w:semiHidden/>
    <w:unhideWhenUsed/>
    <w:rsid w:val="0071564B"/>
    <w:rPr>
      <w:vertAlign w:val="superscript"/>
    </w:rPr>
  </w:style>
  <w:style w:type="paragraph" w:styleId="Poprawka">
    <w:name w:val="Revision"/>
    <w:hidden/>
    <w:uiPriority w:val="99"/>
    <w:semiHidden/>
    <w:rsid w:val="007935A8"/>
    <w:pPr>
      <w:spacing w:after="0" w:line="240" w:lineRule="auto"/>
    </w:pPr>
  </w:style>
  <w:style w:type="paragraph" w:styleId="Podtytu">
    <w:name w:val="Subtitle"/>
    <w:basedOn w:val="Normalny"/>
    <w:next w:val="Normalny"/>
    <w:uiPriority w:val="11"/>
    <w:qFormat/>
    <w:rPr>
      <w:color w:val="595959"/>
      <w:sz w:val="28"/>
      <w:szCs w:val="28"/>
    </w:rPr>
  </w:style>
  <w:style w:type="table" w:customStyle="1" w:styleId="a">
    <w:basedOn w:val="TableNormal"/>
    <w:tblPr>
      <w:tblStyleRowBandSize w:val="1"/>
      <w:tblStyleColBandSize w:val="1"/>
      <w:tblCellMar>
        <w:top w:w="0" w:type="dxa"/>
        <w:left w:w="0" w:type="dxa"/>
        <w:bottom w:w="0" w:type="dxa"/>
        <w:right w:w="0" w:type="dxa"/>
      </w:tblCellMar>
    </w:tblPr>
  </w:style>
  <w:style w:type="character" w:styleId="Odwoaniedokomentarza">
    <w:name w:val="annotation reference"/>
    <w:basedOn w:val="Domylnaczcionkaakapitu"/>
    <w:uiPriority w:val="99"/>
    <w:semiHidden/>
    <w:unhideWhenUsed/>
    <w:rsid w:val="00A51B69"/>
    <w:rPr>
      <w:sz w:val="16"/>
      <w:szCs w:val="16"/>
    </w:rPr>
  </w:style>
  <w:style w:type="paragraph" w:styleId="Tekstkomentarza">
    <w:name w:val="annotation text"/>
    <w:basedOn w:val="Normalny"/>
    <w:link w:val="TekstkomentarzaZnak"/>
    <w:uiPriority w:val="99"/>
    <w:unhideWhenUsed/>
    <w:rsid w:val="00A51B69"/>
    <w:pPr>
      <w:spacing w:line="240" w:lineRule="auto"/>
    </w:pPr>
    <w:rPr>
      <w:sz w:val="20"/>
      <w:szCs w:val="20"/>
    </w:rPr>
  </w:style>
  <w:style w:type="character" w:customStyle="1" w:styleId="TekstkomentarzaZnak">
    <w:name w:val="Tekst komentarza Znak"/>
    <w:basedOn w:val="Domylnaczcionkaakapitu"/>
    <w:link w:val="Tekstkomentarza"/>
    <w:uiPriority w:val="99"/>
    <w:rsid w:val="00A51B69"/>
    <w:rPr>
      <w:sz w:val="20"/>
      <w:szCs w:val="20"/>
    </w:rPr>
  </w:style>
  <w:style w:type="paragraph" w:styleId="Tematkomentarza">
    <w:name w:val="annotation subject"/>
    <w:basedOn w:val="Tekstkomentarza"/>
    <w:next w:val="Tekstkomentarza"/>
    <w:link w:val="TematkomentarzaZnak"/>
    <w:uiPriority w:val="99"/>
    <w:semiHidden/>
    <w:unhideWhenUsed/>
    <w:rsid w:val="00A51B69"/>
    <w:rPr>
      <w:b/>
      <w:bCs/>
    </w:rPr>
  </w:style>
  <w:style w:type="character" w:customStyle="1" w:styleId="TematkomentarzaZnak">
    <w:name w:val="Temat komentarza Znak"/>
    <w:basedOn w:val="TekstkomentarzaZnak"/>
    <w:link w:val="Tematkomentarza"/>
    <w:uiPriority w:val="99"/>
    <w:semiHidden/>
    <w:rsid w:val="00A51B69"/>
    <w:rPr>
      <w:b/>
      <w:bCs/>
      <w:sz w:val="20"/>
      <w:szCs w:val="20"/>
    </w:rPr>
  </w:style>
  <w:style w:type="character" w:styleId="UyteHipercze">
    <w:name w:val="FollowedHyperlink"/>
    <w:basedOn w:val="Domylnaczcionkaakapitu"/>
    <w:uiPriority w:val="99"/>
    <w:semiHidden/>
    <w:unhideWhenUsed/>
    <w:rsid w:val="00B83E9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realdlakobietinauki.p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pfajtek@obtk.pl"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arbara.stepien@lore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teams/immunization-vaccines-and-biologicals/diseases/shigel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dec37e-9091-4802-841e-343f19546e90" xsi:nil="true"/>
    <lcf76f155ced4ddcb4097134ff3c332f xmlns="978f6c95-e827-4f6b-bb13-1038401940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81EAB5724227746AAD42E566459D5D3" ma:contentTypeVersion="16" ma:contentTypeDescription="Utwórz nowy dokument." ma:contentTypeScope="" ma:versionID="5336b8e4cab8dbc60f8eb489c4fc914c">
  <xsd:schema xmlns:xsd="http://www.w3.org/2001/XMLSchema" xmlns:xs="http://www.w3.org/2001/XMLSchema" xmlns:p="http://schemas.microsoft.com/office/2006/metadata/properties" xmlns:ns2="afdec37e-9091-4802-841e-343f19546e90" xmlns:ns3="978f6c95-e827-4f6b-bb13-103840194066" targetNamespace="http://schemas.microsoft.com/office/2006/metadata/properties" ma:root="true" ma:fieldsID="3bd7047a2ac5bfdd9b83c5adadf32b4f" ns2:_="" ns3:_="">
    <xsd:import namespace="afdec37e-9091-4802-841e-343f19546e90"/>
    <xsd:import namespace="978f6c95-e827-4f6b-bb13-1038401940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ec37e-9091-4802-841e-343f19546e90"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19" nillable="true" ma:displayName="Taxonomy Catch All Column" ma:hidden="true" ma:list="{5643fdc5-1475-4014-b10b-7a4e8a267b1d}" ma:internalName="TaxCatchAll" ma:showField="CatchAllData" ma:web="afdec37e-9091-4802-841e-343f19546e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8f6c95-e827-4f6b-bb13-1038401940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Tagi obrazów" ma:readOnly="false" ma:fieldId="{5cf76f15-5ced-4ddc-b409-7134ff3c332f}" ma:taxonomyMulti="true" ma:sspId="e38d85f0-bf2e-42b8-9a23-ac85ea9afb9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webkYKMrtDUN14HaCDNOL3aQBg==">CgMxLjA4AGosChRzdWdnZXN0LmpqNnNnMGhwczF5OBIUS2Fyb2xpbmEgQmFydGtpZXdpY3pyITFwTG1QQXQyMl9aNjNzZDg5VDlqb0JiV1Eta2k2NHk3dQ==</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15561-8ACF-428C-9591-5EFF1228D1C8}">
  <ds:schemaRefs>
    <ds:schemaRef ds:uri="http://schemas.microsoft.com/office/2006/metadata/properties"/>
    <ds:schemaRef ds:uri="http://schemas.microsoft.com/office/infopath/2007/PartnerControls"/>
    <ds:schemaRef ds:uri="afdec37e-9091-4802-841e-343f19546e90"/>
    <ds:schemaRef ds:uri="978f6c95-e827-4f6b-bb13-103840194066"/>
  </ds:schemaRefs>
</ds:datastoreItem>
</file>

<file path=customXml/itemProps2.xml><?xml version="1.0" encoding="utf-8"?>
<ds:datastoreItem xmlns:ds="http://schemas.openxmlformats.org/officeDocument/2006/customXml" ds:itemID="{E969D666-7CC9-4B4F-9EB9-34EBBE355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ec37e-9091-4802-841e-343f19546e90"/>
    <ds:schemaRef ds:uri="978f6c95-e827-4f6b-bb13-103840194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377FB2-0961-4730-8CB2-F69C81B0174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232C674-32C5-41DA-B92F-1E781958D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1261</Words>
  <Characters>7567</Characters>
  <Application>Microsoft Office Word</Application>
  <DocSecurity>0</DocSecurity>
  <Lines>63</Lines>
  <Paragraphs>17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Trakul</dc:creator>
  <cp:lastModifiedBy>Paulina Fajtek</cp:lastModifiedBy>
  <cp:revision>13</cp:revision>
  <dcterms:created xsi:type="dcterms:W3CDTF">2026-04-23T07:48:00Z</dcterms:created>
  <dcterms:modified xsi:type="dcterms:W3CDTF">2026-04-27T11:02:00Z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0x010100B81EAB5724227746AAD42E566459D5D3</vt:lpwstr>
  </property>
  <property fmtid="{D5CDD505-2E9C-101B-9397-08002B2CF9AE}" pid="3" name="MediaServiceImageTags">
    <vt:lpwstr/>
  </property>
  <property fmtid="{D5CDD505-2E9C-101B-9397-08002B2CF9AE}" pid="4" name="ClassificationContentMarkingFooterShapeIds">
    <vt:lpwstr>5ac6795e,3bebb7ba,515a0100</vt:lpwstr>
  </property>
  <property fmtid="{D5CDD505-2E9C-101B-9397-08002B2CF9AE}" pid="5" name="ClassificationContentMarkingFooterFontProps">
    <vt:lpwstr>#008000,9,arial</vt:lpwstr>
  </property>
  <property fmtid="{D5CDD505-2E9C-101B-9397-08002B2CF9AE}" pid="6" name="ClassificationContentMarkingFooterText">
    <vt:lpwstr>C1 - Internal use</vt:lpwstr>
  </property>
  <property fmtid="{D5CDD505-2E9C-101B-9397-08002B2CF9AE}" pid="7" name="MSIP_Label_f43b7177-c66c-4b22-a350-7ee86f9a1e74_Enabled">
    <vt:lpwstr>true</vt:lpwstr>
  </property>
  <property fmtid="{D5CDD505-2E9C-101B-9397-08002B2CF9AE}" pid="8" name="MSIP_Label_f43b7177-c66c-4b22-a350-7ee86f9a1e74_SetDate">
    <vt:lpwstr>2026-04-07T07:49:33Z</vt:lpwstr>
  </property>
  <property fmtid="{D5CDD505-2E9C-101B-9397-08002B2CF9AE}" pid="9" name="MSIP_Label_f43b7177-c66c-4b22-a350-7ee86f9a1e74_Method">
    <vt:lpwstr>Standard</vt:lpwstr>
  </property>
  <property fmtid="{D5CDD505-2E9C-101B-9397-08002B2CF9AE}" pid="10" name="MSIP_Label_f43b7177-c66c-4b22-a350-7ee86f9a1e74_Name">
    <vt:lpwstr>C1_Internal use</vt:lpwstr>
  </property>
  <property fmtid="{D5CDD505-2E9C-101B-9397-08002B2CF9AE}" pid="11" name="MSIP_Label_f43b7177-c66c-4b22-a350-7ee86f9a1e74_SiteId">
    <vt:lpwstr>e4e1abd9-eac7-4a71-ab52-da5c998aa7ba</vt:lpwstr>
  </property>
  <property fmtid="{D5CDD505-2E9C-101B-9397-08002B2CF9AE}" pid="12" name="MSIP_Label_f43b7177-c66c-4b22-a350-7ee86f9a1e74_ActionId">
    <vt:lpwstr>70ff9300-00f4-4ec4-b92b-72fc62f61202</vt:lpwstr>
  </property>
  <property fmtid="{D5CDD505-2E9C-101B-9397-08002B2CF9AE}" pid="13" name="MSIP_Label_f43b7177-c66c-4b22-a350-7ee86f9a1e74_ContentBits">
    <vt:lpwstr>2</vt:lpwstr>
  </property>
  <property fmtid="{D5CDD505-2E9C-101B-9397-08002B2CF9AE}" pid="14" name="MSIP_Label_f43b7177-c66c-4b22-a350-7ee86f9a1e74_Tag">
    <vt:lpwstr>10, 3, 0, 1</vt:lpwstr>
  </property>
</Properties>
</file>