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D3F07" w14:textId="77777777" w:rsidR="00333DA6" w:rsidRDefault="652D902D">
      <w:pPr>
        <w:jc w:val="center"/>
        <w:rPr>
          <w:rFonts w:ascii="Century Gothic" w:eastAsia="Century Gothic" w:hAnsi="Century Gothic" w:cs="Century Gothic"/>
          <w:b/>
          <w:bCs/>
        </w:rPr>
      </w:pPr>
      <w:r w:rsidRPr="4AE5A515">
        <w:rPr>
          <w:rFonts w:ascii="Century Gothic" w:eastAsia="Century Gothic" w:hAnsi="Century Gothic" w:cs="Century Gothic"/>
          <w:b/>
          <w:bCs/>
          <w:sz w:val="24"/>
          <w:szCs w:val="24"/>
        </w:rPr>
        <w:t>Informacja prasowa</w:t>
      </w:r>
    </w:p>
    <w:p w14:paraId="5277E34F" w14:textId="40D0FD5A" w:rsidR="00333DA6" w:rsidRDefault="00193AA8">
      <w:pPr>
        <w:jc w:val="right"/>
        <w:rPr>
          <w:rFonts w:ascii="Century Gothic" w:eastAsia="Century Gothic" w:hAnsi="Century Gothic" w:cs="Century Gothic"/>
        </w:rPr>
      </w:pPr>
      <w:r>
        <w:rPr>
          <w:rFonts w:ascii="Century Gothic" w:eastAsia="Century Gothic" w:hAnsi="Century Gothic" w:cs="Century Gothic"/>
        </w:rPr>
        <w:t>20.07.</w:t>
      </w:r>
      <w:r w:rsidR="00E844A0" w:rsidRPr="181339F7">
        <w:rPr>
          <w:rFonts w:ascii="Century Gothic" w:eastAsia="Century Gothic" w:hAnsi="Century Gothic" w:cs="Century Gothic"/>
        </w:rPr>
        <w:t>2026 r.</w:t>
      </w:r>
    </w:p>
    <w:p w14:paraId="5C582524" w14:textId="77777777" w:rsidR="00333DA6" w:rsidRDefault="00333DA6">
      <w:pPr>
        <w:jc w:val="right"/>
        <w:rPr>
          <w:rFonts w:ascii="Century Gothic" w:eastAsia="Century Gothic" w:hAnsi="Century Gothic" w:cs="Century Gothic"/>
        </w:rPr>
      </w:pPr>
    </w:p>
    <w:p w14:paraId="0D8FB7D8" w14:textId="4D37EDE7" w:rsidR="00B513A9" w:rsidRDefault="652D902D" w:rsidP="4AE5A515">
      <w:pPr>
        <w:jc w:val="center"/>
        <w:rPr>
          <w:rFonts w:ascii="Century Gothic" w:eastAsia="Century Gothic" w:hAnsi="Century Gothic" w:cs="Century Gothic"/>
          <w:b/>
          <w:bCs/>
          <w:color w:val="000000" w:themeColor="text1"/>
          <w:sz w:val="24"/>
          <w:szCs w:val="24"/>
        </w:rPr>
      </w:pPr>
      <w:r w:rsidRPr="4AE5A515">
        <w:rPr>
          <w:rFonts w:ascii="Century Gothic" w:eastAsia="Century Gothic" w:hAnsi="Century Gothic" w:cs="Century Gothic"/>
          <w:b/>
          <w:bCs/>
          <w:color w:val="000000" w:themeColor="text1"/>
          <w:sz w:val="24"/>
          <w:szCs w:val="24"/>
        </w:rPr>
        <w:t>Żyjemy coraz dłużej. Jak zachować sprawny mózg? Badania dr Lidii Wróbel pomagają zrozumieć choroby neurodegeneracyjne</w:t>
      </w:r>
    </w:p>
    <w:p w14:paraId="55653DB9" w14:textId="67B6E6BC" w:rsidR="00333DA6" w:rsidRPr="00CE7099" w:rsidRDefault="652D902D" w:rsidP="4AE5A515">
      <w:pPr>
        <w:rPr>
          <w:rFonts w:ascii="Century Gothic" w:eastAsia="Century Gothic" w:hAnsi="Century Gothic" w:cs="Century Gothic"/>
          <w:i/>
          <w:iCs/>
          <w:color w:val="0D0D0D" w:themeColor="text1" w:themeTint="F2"/>
          <w:sz w:val="24"/>
          <w:szCs w:val="24"/>
        </w:rPr>
      </w:pPr>
      <w:r w:rsidRPr="4AE5A515">
        <w:rPr>
          <w:rFonts w:ascii="Century Gothic" w:eastAsia="Century Gothic" w:hAnsi="Century Gothic" w:cs="Century Gothic"/>
          <w:color w:val="000000" w:themeColor="text1"/>
          <w:sz w:val="24"/>
          <w:szCs w:val="24"/>
        </w:rPr>
        <w:t xml:space="preserve">Dr Lidia Wróbel, </w:t>
      </w:r>
      <w:r w:rsidRPr="4AE5A515">
        <w:rPr>
          <w:rFonts w:ascii="Century Gothic" w:eastAsia="Century Gothic" w:hAnsi="Century Gothic" w:cs="Century Gothic"/>
          <w:i/>
          <w:iCs/>
          <w:color w:val="000000" w:themeColor="text1"/>
          <w:sz w:val="24"/>
          <w:szCs w:val="24"/>
        </w:rPr>
        <w:t>stypendystka programu L'Oréal-UNESCO Dla Kobiet i Nauki, bada mechanizmy odpowiedzialne za usuwanie uszkodzonych białek z komórek nerwowych. Lepsze poznanie tych procesów może w przyszłości przyczynić się do opracowania terapii spowalniających rozwój chorób neurodegeneracyjnych, takich jak choroba Alzheimera czy Parkinsona.</w:t>
      </w:r>
    </w:p>
    <w:p w14:paraId="1D7DA2CB" w14:textId="5007B666" w:rsidR="00B513A9" w:rsidRDefault="00B513A9" w:rsidP="00DB5F2B">
      <w:pPr>
        <w:jc w:val="both"/>
        <w:rPr>
          <w:rFonts w:ascii="Century Gothic" w:eastAsia="Century Gothic" w:hAnsi="Century Gothic" w:cs="Century Gothic"/>
          <w:b/>
          <w:bCs/>
        </w:rPr>
      </w:pPr>
      <w:r w:rsidRPr="00B513A9">
        <w:rPr>
          <w:rFonts w:ascii="Century Gothic" w:eastAsia="Century Gothic" w:hAnsi="Century Gothic" w:cs="Century Gothic"/>
          <w:b/>
          <w:bCs/>
        </w:rPr>
        <w:t>Jeszcze kilkadziesiąt lat temu jednym z największych osiągnięć medycyny było wydłużenie życia. Dziś coraz częściej pojawia się nowe wyzwanie – jak sprawić, aby dłuższe życie oznaczało również dłużej zachowaną sprawność mózgu</w:t>
      </w:r>
      <w:r w:rsidR="00AF4806">
        <w:rPr>
          <w:rFonts w:ascii="Century Gothic" w:eastAsia="Century Gothic" w:hAnsi="Century Gothic" w:cs="Century Gothic"/>
          <w:b/>
          <w:bCs/>
        </w:rPr>
        <w:t>?</w:t>
      </w:r>
      <w:r w:rsidRPr="00B513A9">
        <w:rPr>
          <w:rFonts w:ascii="Century Gothic" w:eastAsia="Century Gothic" w:hAnsi="Century Gothic" w:cs="Century Gothic"/>
          <w:b/>
          <w:bCs/>
        </w:rPr>
        <w:t xml:space="preserve"> Wraz ze starzeniem się społeczeństw rośnie liczba osób cierpiących na choroby neurodegeneracyjne, które stopniowo odbierają pamięć, zdolność myślenia i samodzielność. To właśnie procesy zachodzące u podstaw tych schorzeń bada dr Lidia Wróbel – stypendystka 25. edycji programu L'Oréal-UNESCO Dla Kobiet i Nauki w kategorii habilitacyjnej, kierująca laboratorium w Międzynarodowym Instytucie Biologii Molekularnej i Komórkowej w Warszawie.</w:t>
      </w:r>
    </w:p>
    <w:p w14:paraId="06737815" w14:textId="77777777" w:rsidR="00B513A9" w:rsidRDefault="00B513A9" w:rsidP="00B513A9">
      <w:pPr>
        <w:jc w:val="both"/>
        <w:rPr>
          <w:rFonts w:ascii="Century Gothic" w:eastAsia="Century Gothic" w:hAnsi="Century Gothic" w:cs="Century Gothic"/>
          <w:b/>
          <w:bCs/>
          <w:sz w:val="28"/>
          <w:szCs w:val="28"/>
        </w:rPr>
      </w:pPr>
    </w:p>
    <w:p w14:paraId="438327FD" w14:textId="16D2790D" w:rsidR="00B513A9" w:rsidRPr="00B513A9" w:rsidRDefault="00B513A9" w:rsidP="00B513A9">
      <w:pPr>
        <w:jc w:val="both"/>
        <w:rPr>
          <w:rFonts w:ascii="Century Gothic" w:eastAsia="Century Gothic" w:hAnsi="Century Gothic" w:cs="Century Gothic"/>
          <w:b/>
          <w:bCs/>
          <w:sz w:val="28"/>
          <w:szCs w:val="28"/>
        </w:rPr>
      </w:pPr>
      <w:r w:rsidRPr="00B513A9">
        <w:rPr>
          <w:rFonts w:ascii="Century Gothic" w:eastAsia="Century Gothic" w:hAnsi="Century Gothic" w:cs="Century Gothic"/>
          <w:b/>
          <w:bCs/>
          <w:sz w:val="28"/>
          <w:szCs w:val="28"/>
        </w:rPr>
        <w:t>Gdy komórki przestają usuwać uszkodzone białka</w:t>
      </w:r>
    </w:p>
    <w:p w14:paraId="6DF0B070" w14:textId="4AE98FF2" w:rsidR="007E4BCB" w:rsidRPr="007E4BCB" w:rsidRDefault="007E4BCB" w:rsidP="007E4BCB">
      <w:pPr>
        <w:jc w:val="both"/>
        <w:rPr>
          <w:rFonts w:ascii="Century Gothic" w:eastAsia="Century Gothic" w:hAnsi="Century Gothic" w:cs="Century Gothic"/>
        </w:rPr>
      </w:pPr>
      <w:r w:rsidRPr="007E4BCB">
        <w:rPr>
          <w:rFonts w:ascii="Century Gothic" w:eastAsia="Century Gothic" w:hAnsi="Century Gothic" w:cs="Century Gothic"/>
        </w:rPr>
        <w:t>Demencja jest jednym z największych wyzwań współczesnej medycyny i starzejących się społeczeństw. Na świecie żyje z nią już ponad 55 milionów osób,</w:t>
      </w:r>
      <w:r w:rsidR="00743482">
        <w:rPr>
          <w:rStyle w:val="Odwoanieprzypisudolnego"/>
          <w:rFonts w:ascii="Century Gothic" w:eastAsia="Century Gothic" w:hAnsi="Century Gothic" w:cs="Century Gothic"/>
        </w:rPr>
        <w:footnoteReference w:id="1"/>
      </w:r>
      <w:r w:rsidRPr="007E4BCB">
        <w:rPr>
          <w:rFonts w:ascii="Century Gothic" w:eastAsia="Century Gothic" w:hAnsi="Century Gothic" w:cs="Century Gothic"/>
        </w:rPr>
        <w:t xml:space="preserve"> a według prognoz Światowej Organizacji Zdrowia liczba ta wzrośnie do około </w:t>
      </w:r>
      <w:r w:rsidR="007155B9">
        <w:rPr>
          <w:rFonts w:ascii="Century Gothic" w:eastAsia="Century Gothic" w:hAnsi="Century Gothic" w:cs="Century Gothic"/>
        </w:rPr>
        <w:t>78</w:t>
      </w:r>
      <w:r w:rsidRPr="007E4BCB">
        <w:rPr>
          <w:rFonts w:ascii="Century Gothic" w:eastAsia="Century Gothic" w:hAnsi="Century Gothic" w:cs="Century Gothic"/>
        </w:rPr>
        <w:t xml:space="preserve"> milionów w 2030 roku i ponad 1</w:t>
      </w:r>
      <w:r w:rsidR="00D178BE">
        <w:rPr>
          <w:rFonts w:ascii="Century Gothic" w:eastAsia="Century Gothic" w:hAnsi="Century Gothic" w:cs="Century Gothic"/>
        </w:rPr>
        <w:t>39</w:t>
      </w:r>
      <w:r w:rsidRPr="007E4BCB">
        <w:rPr>
          <w:rFonts w:ascii="Century Gothic" w:eastAsia="Century Gothic" w:hAnsi="Century Gothic" w:cs="Century Gothic"/>
        </w:rPr>
        <w:t xml:space="preserve"> milionów do 2050 roku</w:t>
      </w:r>
      <w:r w:rsidR="00CE5E06">
        <w:rPr>
          <w:rStyle w:val="Odwoanieprzypisudolnego"/>
          <w:rFonts w:ascii="Century Gothic" w:eastAsia="Century Gothic" w:hAnsi="Century Gothic" w:cs="Century Gothic"/>
        </w:rPr>
        <w:footnoteReference w:id="2"/>
      </w:r>
      <w:r w:rsidRPr="007E4BCB">
        <w:rPr>
          <w:rFonts w:ascii="Century Gothic" w:eastAsia="Century Gothic" w:hAnsi="Century Gothic" w:cs="Century Gothic"/>
        </w:rPr>
        <w:t>. Choroba Alzheimera odpowiada za większość przypadków demencji, jednak mimo intensywnych badań naukowcy wciąż nie dysponują powszechnie dostępną terapią, która skutecznie zatrzymywałaby lub odwracała rozwój choroby.</w:t>
      </w:r>
    </w:p>
    <w:p w14:paraId="45AD9F6A" w14:textId="77777777" w:rsidR="007E4BCB" w:rsidRPr="007E4BCB" w:rsidRDefault="007E4BCB" w:rsidP="007E4BCB">
      <w:pPr>
        <w:jc w:val="both"/>
        <w:rPr>
          <w:rFonts w:ascii="Century Gothic" w:eastAsia="Century Gothic" w:hAnsi="Century Gothic" w:cs="Century Gothic"/>
        </w:rPr>
      </w:pPr>
    </w:p>
    <w:p w14:paraId="3D5548EF" w14:textId="53004C0B" w:rsidR="007E4BCB" w:rsidRPr="007E4BCB" w:rsidRDefault="007E4BCB" w:rsidP="007E4BCB">
      <w:pPr>
        <w:jc w:val="both"/>
        <w:rPr>
          <w:rFonts w:ascii="Century Gothic" w:eastAsia="Century Gothic" w:hAnsi="Century Gothic" w:cs="Century Gothic"/>
        </w:rPr>
      </w:pPr>
      <w:r w:rsidRPr="007E4BCB">
        <w:rPr>
          <w:rFonts w:ascii="Century Gothic" w:eastAsia="Century Gothic" w:hAnsi="Century Gothic" w:cs="Century Gothic"/>
        </w:rPr>
        <w:lastRenderedPageBreak/>
        <w:t>Jednym z procesów leżących u podstaw chorób neurodegeneracyjnych jest zaburzenie naturalnego systemu usuwania uszkodzonych białek z komórek nerwowych. Zamiast zostać rozłożone i usunięte, białka tworzą toksyczne agregaty, które zakłócają funkcjonowanie neuronów i prowadzą do ich stopniowego obumierania. W efekcie mózg traci zdolność prawidłowego działania, a u pacjentów pojawiają się problemy z pamięcią, myśleniem, orientacją czy kontrolą ruchu.</w:t>
      </w:r>
    </w:p>
    <w:p w14:paraId="0250CDED" w14:textId="0BDBDD02" w:rsidR="00B513A9" w:rsidRPr="00B513A9" w:rsidRDefault="007E4BCB" w:rsidP="007E4BCB">
      <w:pPr>
        <w:jc w:val="both"/>
        <w:rPr>
          <w:rFonts w:ascii="Century Gothic" w:eastAsia="Century Gothic" w:hAnsi="Century Gothic" w:cs="Century Gothic"/>
        </w:rPr>
      </w:pPr>
      <w:r w:rsidRPr="007E4BCB">
        <w:rPr>
          <w:rFonts w:ascii="Century Gothic" w:eastAsia="Century Gothic" w:hAnsi="Century Gothic" w:cs="Century Gothic"/>
        </w:rPr>
        <w:t>To właśnie mechanizmy odpowiedzialne za utrzymanie „porządku” w komórkach nerwowych oraz przyczyny ich zaburzeń bada dr Lidia Wróbel. Lepsze zrozumienie tych procesów może w przyszłości stanowić podstawę do opracowania skuteczniejszych terapii choroby Alzheimera, Parkinsona i innych chorób neurodegeneracyjnych.</w:t>
      </w:r>
    </w:p>
    <w:p w14:paraId="0E5BB76F" w14:textId="2885920D" w:rsidR="00B513A9" w:rsidRPr="00BE1790" w:rsidRDefault="00B513A9" w:rsidP="00B513A9">
      <w:pPr>
        <w:jc w:val="both"/>
        <w:rPr>
          <w:rFonts w:ascii="Century Gothic" w:eastAsia="Century Gothic" w:hAnsi="Century Gothic" w:cs="Century Gothic"/>
          <w:b/>
          <w:bCs/>
          <w:sz w:val="28"/>
          <w:szCs w:val="28"/>
        </w:rPr>
      </w:pPr>
      <w:r w:rsidRPr="00B513A9">
        <w:rPr>
          <w:rFonts w:ascii="Century Gothic" w:eastAsia="Century Gothic" w:hAnsi="Century Gothic" w:cs="Century Gothic"/>
          <w:b/>
          <w:bCs/>
          <w:sz w:val="28"/>
          <w:szCs w:val="28"/>
        </w:rPr>
        <w:t>Jak neurony dbają o porządek?</w:t>
      </w:r>
    </w:p>
    <w:p w14:paraId="57803843" w14:textId="50E7F624" w:rsidR="00B513A9" w:rsidRPr="00B513A9" w:rsidRDefault="00B513A9" w:rsidP="00B513A9">
      <w:pPr>
        <w:jc w:val="both"/>
        <w:rPr>
          <w:rFonts w:ascii="Century Gothic" w:eastAsia="Century Gothic" w:hAnsi="Century Gothic" w:cs="Century Gothic"/>
        </w:rPr>
      </w:pPr>
      <w:r w:rsidRPr="00B513A9">
        <w:rPr>
          <w:rFonts w:ascii="Century Gothic" w:eastAsia="Century Gothic" w:hAnsi="Century Gothic" w:cs="Century Gothic"/>
        </w:rPr>
        <w:t>W laboratorium kierowanym przez dr Lidię Wróbel naukowcy analizują mechanizmy degradacji białek, czyli procesy odpowiadające za utrzymanie komórek nerwowych w dobrej kondycji. W zdrowym mózgu uszkodzone lub niepotrzebne białka są na bieżąco rozkładane i usuwane. Dzięki temu neurony mogą prawidłowo funkcjonować przez wiele lat.</w:t>
      </w:r>
    </w:p>
    <w:p w14:paraId="6CFB362F" w14:textId="6E0F454C" w:rsidR="00B513A9" w:rsidRPr="00B513A9" w:rsidRDefault="652D902D" w:rsidP="00B513A9">
      <w:pPr>
        <w:jc w:val="both"/>
        <w:rPr>
          <w:rFonts w:ascii="Century Gothic" w:eastAsia="Century Gothic" w:hAnsi="Century Gothic" w:cs="Century Gothic"/>
        </w:rPr>
      </w:pPr>
      <w:r w:rsidRPr="4AE5A515">
        <w:rPr>
          <w:rFonts w:ascii="Century Gothic" w:eastAsia="Century Gothic" w:hAnsi="Century Gothic" w:cs="Century Gothic"/>
        </w:rPr>
        <w:t>Badaczka wraz z zespołem stara się zrozumieć, dlaczego z wiekiem lub w warunkach choroby ten naturalny system przestaje działać. Zespół bada, jakie mechanizmy zawodzą podczas stresu komórkowego i co sprawia, że w neuronach zaczynają gromadzić się toksyczne agregaty białek prowadzące do ich obumierania.</w:t>
      </w:r>
    </w:p>
    <w:p w14:paraId="7C5A8CBA" w14:textId="77777777" w:rsidR="00B513A9" w:rsidRPr="00B513A9" w:rsidRDefault="00B513A9" w:rsidP="00B513A9">
      <w:pPr>
        <w:jc w:val="both"/>
        <w:rPr>
          <w:rFonts w:ascii="Century Gothic" w:eastAsia="Century Gothic" w:hAnsi="Century Gothic" w:cs="Century Gothic"/>
        </w:rPr>
      </w:pPr>
    </w:p>
    <w:p w14:paraId="78300817" w14:textId="50B6A0D4" w:rsidR="00B513A9" w:rsidRPr="00BE1790" w:rsidRDefault="00B513A9" w:rsidP="00B513A9">
      <w:pPr>
        <w:jc w:val="both"/>
        <w:rPr>
          <w:rFonts w:ascii="Century Gothic" w:eastAsia="Century Gothic" w:hAnsi="Century Gothic" w:cs="Century Gothic"/>
          <w:b/>
          <w:bCs/>
          <w:sz w:val="28"/>
          <w:szCs w:val="28"/>
        </w:rPr>
      </w:pPr>
      <w:r w:rsidRPr="00B513A9">
        <w:rPr>
          <w:rFonts w:ascii="Century Gothic" w:eastAsia="Century Gothic" w:hAnsi="Century Gothic" w:cs="Century Gothic"/>
          <w:b/>
          <w:bCs/>
          <w:sz w:val="28"/>
          <w:szCs w:val="28"/>
        </w:rPr>
        <w:t>Od badań podstawowych do nowych terapii</w:t>
      </w:r>
    </w:p>
    <w:p w14:paraId="2C529586" w14:textId="00DA3597" w:rsidR="00B513A9" w:rsidRPr="00B513A9" w:rsidRDefault="00A71A8E" w:rsidP="00B513A9">
      <w:pPr>
        <w:jc w:val="both"/>
        <w:rPr>
          <w:rFonts w:ascii="Century Gothic" w:eastAsia="Century Gothic" w:hAnsi="Century Gothic" w:cs="Century Gothic"/>
        </w:rPr>
      </w:pPr>
      <w:r>
        <w:rPr>
          <w:rFonts w:ascii="Century Gothic" w:eastAsia="Century Gothic" w:hAnsi="Century Gothic" w:cs="Century Gothic"/>
        </w:rPr>
        <w:t>Badania</w:t>
      </w:r>
      <w:r w:rsidR="00B513A9" w:rsidRPr="00B513A9">
        <w:rPr>
          <w:rFonts w:ascii="Century Gothic" w:eastAsia="Century Gothic" w:hAnsi="Century Gothic" w:cs="Century Gothic"/>
        </w:rPr>
        <w:t xml:space="preserve"> dr Lidii Wróbel mają charakter podstawowy, </w:t>
      </w:r>
      <w:r>
        <w:rPr>
          <w:rFonts w:ascii="Century Gothic" w:eastAsia="Century Gothic" w:hAnsi="Century Gothic" w:cs="Century Gothic"/>
        </w:rPr>
        <w:t xml:space="preserve">jednak </w:t>
      </w:r>
      <w:r w:rsidR="00B513A9" w:rsidRPr="00B513A9">
        <w:rPr>
          <w:rFonts w:ascii="Century Gothic" w:eastAsia="Century Gothic" w:hAnsi="Century Gothic" w:cs="Century Gothic"/>
        </w:rPr>
        <w:t>ich znaczenie może wykraczać daleko poza laboratorium. Wyniki badań prowadzonych na modelach chorób neurodegeneracyjnych pokazują, że poprawa działania mechanizmów odpowiedzialnych za usuwanie uszkodzonych białek może chronić neurony przed obumieraniem i poprawiać funkcjonowanie mózgu.</w:t>
      </w:r>
    </w:p>
    <w:p w14:paraId="773EFB0F" w14:textId="77777777" w:rsidR="00B513A9" w:rsidRDefault="00B513A9" w:rsidP="00B513A9">
      <w:pPr>
        <w:jc w:val="both"/>
        <w:rPr>
          <w:rFonts w:ascii="Century Gothic" w:eastAsia="Century Gothic" w:hAnsi="Century Gothic" w:cs="Century Gothic"/>
        </w:rPr>
      </w:pPr>
      <w:r w:rsidRPr="00B513A9">
        <w:rPr>
          <w:rFonts w:ascii="Century Gothic" w:eastAsia="Century Gothic" w:hAnsi="Century Gothic" w:cs="Century Gothic"/>
        </w:rPr>
        <w:t>Aby jednak opracować skuteczne metody leczenia, naukowcy muszą najpierw dokładnie zrozumieć, dlaczego naturalny system oczyszczania komórek przestaje działać. Badania prowadzone przez dr Lidię Wróbel dostarczają właśnie tej wiedzy – fundamentalnej dla projektowania przyszłych terapii choroby Alzheimera, Parkinsona i innych chorób neurodegeneracyjnych.</w:t>
      </w:r>
    </w:p>
    <w:p w14:paraId="46CEABE8" w14:textId="72B66764" w:rsidR="00D7124D" w:rsidRPr="00B513A9" w:rsidRDefault="00D7124D" w:rsidP="00B513A9">
      <w:pPr>
        <w:jc w:val="both"/>
        <w:rPr>
          <w:rFonts w:ascii="Century Gothic" w:eastAsia="Century Gothic" w:hAnsi="Century Gothic" w:cs="Century Gothic"/>
        </w:rPr>
      </w:pPr>
      <w:r w:rsidRPr="00D7124D">
        <w:rPr>
          <w:rFonts w:ascii="Century Gothic" w:eastAsia="Century Gothic" w:hAnsi="Century Gothic" w:cs="Century Gothic"/>
          <w:i/>
          <w:iCs/>
        </w:rPr>
        <w:lastRenderedPageBreak/>
        <w:t>Moim największym marzeniem jest, aby wyniki moich badań i odkryć przyczyniły się – za kilka lub kilka naście lat – do opracowania terapii spowalniającej rozwój chorób neurodegeneracyjnych, takich jak choroba Parkinsona. Wierzę, że to marzenie dzielę z wieloma naukowcami</w:t>
      </w:r>
      <w:r>
        <w:rPr>
          <w:rFonts w:ascii="Century Gothic" w:eastAsia="Century Gothic" w:hAnsi="Century Gothic" w:cs="Century Gothic"/>
        </w:rPr>
        <w:t xml:space="preserve"> – mówi dr Lidia Wróbel.</w:t>
      </w:r>
    </w:p>
    <w:p w14:paraId="4632764B" w14:textId="77777777" w:rsidR="00B513A9" w:rsidRPr="00B513A9" w:rsidRDefault="00B513A9" w:rsidP="00B513A9">
      <w:pPr>
        <w:jc w:val="both"/>
        <w:rPr>
          <w:rFonts w:ascii="Century Gothic" w:eastAsia="Century Gothic" w:hAnsi="Century Gothic" w:cs="Century Gothic"/>
        </w:rPr>
      </w:pPr>
    </w:p>
    <w:p w14:paraId="70C8C9B6" w14:textId="4B64EC1E" w:rsidR="00B513A9" w:rsidRPr="0002207B" w:rsidRDefault="00B513A9" w:rsidP="00B513A9">
      <w:pPr>
        <w:jc w:val="both"/>
        <w:rPr>
          <w:rFonts w:ascii="Century Gothic" w:eastAsia="Century Gothic" w:hAnsi="Century Gothic" w:cs="Century Gothic"/>
          <w:b/>
          <w:bCs/>
          <w:sz w:val="28"/>
          <w:szCs w:val="28"/>
        </w:rPr>
      </w:pPr>
      <w:r w:rsidRPr="00B513A9">
        <w:rPr>
          <w:rFonts w:ascii="Century Gothic" w:eastAsia="Century Gothic" w:hAnsi="Century Gothic" w:cs="Century Gothic"/>
          <w:b/>
          <w:bCs/>
          <w:sz w:val="28"/>
          <w:szCs w:val="28"/>
        </w:rPr>
        <w:t>Nauka dla zdrowego starzenia się społeczeństwa</w:t>
      </w:r>
    </w:p>
    <w:p w14:paraId="31C7F5F4" w14:textId="731E83AA" w:rsidR="00B513A9" w:rsidRPr="00B513A9" w:rsidRDefault="00B513A9" w:rsidP="00B513A9">
      <w:pPr>
        <w:jc w:val="both"/>
        <w:rPr>
          <w:rFonts w:ascii="Century Gothic" w:eastAsia="Century Gothic" w:hAnsi="Century Gothic" w:cs="Century Gothic"/>
        </w:rPr>
      </w:pPr>
      <w:r w:rsidRPr="00B513A9">
        <w:rPr>
          <w:rFonts w:ascii="Century Gothic" w:eastAsia="Century Gothic" w:hAnsi="Century Gothic" w:cs="Century Gothic"/>
        </w:rPr>
        <w:t>Światowa Organizacja Zdrowia przewiduje, że w kolejnych dekadach liczba osób żyjących z demencją będzie gwałtownie rosła. Oznacza to, że jednym z najważniejszych wyzwań współczesnej medycyny staje się nie tylko wydłużanie życia, ale również zachowanie sprawności mózgu na dłużej.</w:t>
      </w:r>
    </w:p>
    <w:p w14:paraId="54D7ABA8" w14:textId="525BC31B" w:rsidR="00CE7099" w:rsidRPr="00DB5F2B" w:rsidRDefault="00B513A9" w:rsidP="00B513A9">
      <w:pPr>
        <w:jc w:val="both"/>
        <w:rPr>
          <w:rFonts w:ascii="Century Gothic" w:eastAsia="Century Gothic" w:hAnsi="Century Gothic" w:cs="Century Gothic"/>
        </w:rPr>
      </w:pPr>
      <w:r w:rsidRPr="00B513A9">
        <w:rPr>
          <w:rFonts w:ascii="Century Gothic" w:eastAsia="Century Gothic" w:hAnsi="Century Gothic" w:cs="Century Gothic"/>
        </w:rPr>
        <w:t>Badania dr Lidii Wróbel pokazują, że odpowiedzi na to wyzwanie mogą kryć się w podstawowych procesach zachodzących wewnątrz komórek nerwowych. Lepsze zrozumienie mechanizmów degradacji białek może w przyszłości przyczynić się do opracowania terapii, które spowolnią rozwój chorób neurodegeneracyjnych i pozwolą dłużej zachować niezależność oraz dobrą jakość życia.</w:t>
      </w:r>
    </w:p>
    <w:p w14:paraId="79DB13AE" w14:textId="5B629B4E" w:rsidR="00333DA6" w:rsidRDefault="00E844A0" w:rsidP="00BA4CB3">
      <w:pPr>
        <w:jc w:val="center"/>
        <w:rPr>
          <w:rFonts w:ascii="Century Gothic" w:eastAsia="Century Gothic" w:hAnsi="Century Gothic" w:cs="Century Gothic"/>
        </w:rPr>
      </w:pPr>
      <w:r>
        <w:rPr>
          <w:rFonts w:ascii="Century Gothic" w:eastAsia="Century Gothic" w:hAnsi="Century Gothic" w:cs="Century Gothic"/>
        </w:rPr>
        <w:t>***</w:t>
      </w:r>
    </w:p>
    <w:p w14:paraId="165A4972" w14:textId="2701B259" w:rsidR="00333DA6" w:rsidRDefault="001D1E0B">
      <w:pPr>
        <w:jc w:val="both"/>
        <w:rPr>
          <w:rFonts w:ascii="Century Gothic" w:eastAsia="Century Gothic" w:hAnsi="Century Gothic" w:cs="Century Gothic"/>
        </w:rPr>
      </w:pPr>
      <w:r w:rsidRPr="001D1E0B">
        <w:rPr>
          <w:rFonts w:ascii="Century Gothic" w:eastAsia="Century Gothic" w:hAnsi="Century Gothic" w:cs="Century Gothic"/>
          <w:noProof/>
          <w:lang w:val="pl-PL"/>
        </w:rPr>
        <w:drawing>
          <wp:anchor distT="0" distB="0" distL="114300" distR="114300" simplePos="0" relativeHeight="251658240" behindDoc="0" locked="0" layoutInCell="1" allowOverlap="1" wp14:anchorId="74B966E6" wp14:editId="6A6351CB">
            <wp:simplePos x="0" y="0"/>
            <wp:positionH relativeFrom="margin">
              <wp:align>left</wp:align>
            </wp:positionH>
            <wp:positionV relativeFrom="paragraph">
              <wp:posOffset>282575</wp:posOffset>
            </wp:positionV>
            <wp:extent cx="1331343" cy="1453593"/>
            <wp:effectExtent l="0" t="0" r="0" b="0"/>
            <wp:wrapSquare wrapText="bothSides"/>
            <wp:docPr id="8035796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79633" name="Obraz 2"/>
                    <pic:cNvPicPr>
                      <a:picLocks noChangeAspect="1" noChangeArrowheads="1"/>
                    </pic:cNvPicPr>
                  </pic:nvPicPr>
                  <pic:blipFill>
                    <a:blip r:embed="rId12" cstate="print">
                      <a:extLst>
                        <a:ext uri="{28A0092B-C50C-407E-A947-70E740481C1C}">
                          <a14:useLocalDpi xmlns:a14="http://schemas.microsoft.com/office/drawing/2010/main"/>
                        </a:ext>
                      </a:extLst>
                    </a:blip>
                    <a:srcRect l="22289" r="21686" b="59200"/>
                    <a:stretch>
                      <a:fillRect/>
                    </a:stretch>
                  </pic:blipFill>
                  <pic:spPr bwMode="auto">
                    <a:xfrm>
                      <a:off x="0" y="0"/>
                      <a:ext cx="1331343" cy="14535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44A0">
        <w:rPr>
          <w:rFonts w:ascii="Century Gothic" w:eastAsia="Century Gothic" w:hAnsi="Century Gothic" w:cs="Century Gothic"/>
          <w:b/>
          <w:bCs/>
        </w:rPr>
        <w:t>O stypendystce programu L’Oréal-UNESCO Dla Kobiet i Nauki </w:t>
      </w:r>
      <w:r w:rsidR="00E844A0">
        <w:rPr>
          <w:rFonts w:ascii="Century Gothic" w:eastAsia="Century Gothic" w:hAnsi="Century Gothic" w:cs="Century Gothic"/>
        </w:rPr>
        <w:t> </w:t>
      </w:r>
      <w:r w:rsidR="00B513A9" w:rsidRPr="4AE5A515">
        <w:rPr>
          <w:rFonts w:ascii="Century Gothic" w:eastAsia="Century Gothic" w:hAnsi="Century Gothic" w:cs="Century Gothic"/>
        </w:rPr>
        <w:t>Dr Lidia Wróbel specjalizuje się w biologii komórki i biologii molekularnej, koncentrując swoje badania na mechanizmach odpowiedzialnych za utrzymanie homeostazy białek (proteostazy) oraz ich roli w rozwoju chorób neurodegeneracyjnych, takich jak choroba Alzheimera i choroba Parkinsona. W prowadzonym przez siebie laboratorium bada procesy degradacji białek w neuronach oraz czynniki, które prowadzą do zaburzeń tych mechanizmów w przebiegu starzenia i chorób układu nerwowego.</w:t>
      </w:r>
    </w:p>
    <w:p w14:paraId="0DEBC4D2" w14:textId="2AA61031" w:rsidR="00B513A9" w:rsidRPr="00B513A9" w:rsidRDefault="00B513A9" w:rsidP="00B513A9">
      <w:pPr>
        <w:jc w:val="both"/>
        <w:rPr>
          <w:rFonts w:ascii="Century Gothic" w:eastAsia="Century Gothic" w:hAnsi="Century Gothic" w:cs="Century Gothic"/>
        </w:rPr>
      </w:pPr>
      <w:r w:rsidRPr="00B513A9">
        <w:rPr>
          <w:rFonts w:ascii="Century Gothic" w:eastAsia="Century Gothic" w:hAnsi="Century Gothic" w:cs="Century Gothic"/>
        </w:rPr>
        <w:t>Karierę naukową rozpoczęła podczas studiów magisterskich z biotechnologii w Szkole Głównej Gospodarstwa Wiejskiego w Warszawie. Pracę magisterską realizowała w laboratorium prof. Barta Braeckmana na Uniwersytecie w Gandawie w Belgii w ramach programu Erasmus. Stopień doktora nauk biologicznych uzyskała w Instytucie Biologii Doświadczalnej im. Nenckiego PAN, prowadząc badania pod kierunkiem prof. Agnieszki Chacińskiej w Międzynarodowym Instytucie Biologii Molekularnej i Komórkowej w Warszawie. W trakcie studiów doktoranckich odbyła prestiżowe staże naukowe na Uniwersytecie we Freiburgu oraz Monash University w Melbourne.</w:t>
      </w:r>
    </w:p>
    <w:p w14:paraId="43294B36" w14:textId="5F93CD5C" w:rsidR="00B513A9" w:rsidRPr="00B513A9" w:rsidRDefault="00B513A9" w:rsidP="00B513A9">
      <w:pPr>
        <w:jc w:val="both"/>
        <w:rPr>
          <w:rFonts w:ascii="Century Gothic" w:eastAsia="Century Gothic" w:hAnsi="Century Gothic" w:cs="Century Gothic"/>
        </w:rPr>
      </w:pPr>
      <w:r w:rsidRPr="00B513A9">
        <w:rPr>
          <w:rFonts w:ascii="Century Gothic" w:eastAsia="Century Gothic" w:hAnsi="Century Gothic" w:cs="Century Gothic"/>
        </w:rPr>
        <w:lastRenderedPageBreak/>
        <w:t xml:space="preserve">Po uzyskaniu stopnia doktora rozwijała karierę naukową jako stażystka podoktorska w Cambridge Institute for Medical Research oraz UK Dementia Research Institute na Uniwersytecie w Cambridge, gdzie w zespole prof. Davida Rubinszteina prowadziła badania nad mechanizmami odpowiedzialnymi za </w:t>
      </w:r>
      <w:r w:rsidR="00DE39D1">
        <w:rPr>
          <w:rFonts w:ascii="Century Gothic" w:eastAsia="Century Gothic" w:hAnsi="Century Gothic" w:cs="Century Gothic"/>
        </w:rPr>
        <w:t>czyszczeni</w:t>
      </w:r>
      <w:r w:rsidR="00B179CE">
        <w:rPr>
          <w:rFonts w:ascii="Century Gothic" w:eastAsia="Century Gothic" w:hAnsi="Century Gothic" w:cs="Century Gothic"/>
        </w:rPr>
        <w:t>e</w:t>
      </w:r>
      <w:r w:rsidR="00DE39D1">
        <w:rPr>
          <w:rFonts w:ascii="Century Gothic" w:eastAsia="Century Gothic" w:hAnsi="Century Gothic" w:cs="Century Gothic"/>
        </w:rPr>
        <w:t xml:space="preserve"> komórek</w:t>
      </w:r>
      <w:r w:rsidR="00B179CE">
        <w:rPr>
          <w:rFonts w:ascii="Century Gothic" w:eastAsia="Century Gothic" w:hAnsi="Century Gothic" w:cs="Century Gothic"/>
        </w:rPr>
        <w:t xml:space="preserve"> z toksycznych agregatów białkowych</w:t>
      </w:r>
      <w:r w:rsidRPr="00B513A9">
        <w:rPr>
          <w:rFonts w:ascii="Century Gothic" w:eastAsia="Century Gothic" w:hAnsi="Century Gothic" w:cs="Century Gothic"/>
        </w:rPr>
        <w:t xml:space="preserve"> oraz ich znaczeniem w chorobach neurodegeneracyjnych. Od 2024 roku kieruje Laboratorium Proteostazy Komórkowej w Międzynarodowym Instytucie Biologii Molekularnej i Komórkowej w Warszawie.</w:t>
      </w:r>
    </w:p>
    <w:p w14:paraId="2ADC4C34" w14:textId="0A3C6208" w:rsidR="00BD70D0" w:rsidRDefault="00B513A9" w:rsidP="00B513A9">
      <w:pPr>
        <w:jc w:val="both"/>
        <w:rPr>
          <w:rFonts w:ascii="Century Gothic" w:eastAsia="Century Gothic" w:hAnsi="Century Gothic" w:cs="Century Gothic"/>
        </w:rPr>
      </w:pPr>
      <w:r w:rsidRPr="00B513A9">
        <w:rPr>
          <w:rFonts w:ascii="Century Gothic" w:eastAsia="Century Gothic" w:hAnsi="Century Gothic" w:cs="Century Gothic"/>
        </w:rPr>
        <w:t xml:space="preserve">Jej dorobek naukowy obejmuje ponad 20 publikacji w prestiżowych czasopismach międzynarodowych, takich jak Nature, Nature Communications, Science Advances czy Neuron. Jest laureatką licznych grantów i wyróżnień, w tym EMBO Installation Grant, grantu SONATA </w:t>
      </w:r>
      <w:r w:rsidR="008F4CDD">
        <w:rPr>
          <w:rFonts w:ascii="Century Gothic" w:eastAsia="Century Gothic" w:hAnsi="Century Gothic" w:cs="Century Gothic"/>
        </w:rPr>
        <w:t xml:space="preserve">oraz SONATA BIS </w:t>
      </w:r>
      <w:r w:rsidRPr="00B513A9">
        <w:rPr>
          <w:rFonts w:ascii="Century Gothic" w:eastAsia="Century Gothic" w:hAnsi="Century Gothic" w:cs="Century Gothic"/>
        </w:rPr>
        <w:t>Narodowego Centrum Nauki</w:t>
      </w:r>
      <w:r w:rsidR="00E151D3">
        <w:rPr>
          <w:rFonts w:ascii="Century Gothic" w:eastAsia="Century Gothic" w:hAnsi="Century Gothic" w:cs="Century Gothic"/>
        </w:rPr>
        <w:t xml:space="preserve"> oraz</w:t>
      </w:r>
      <w:r w:rsidRPr="00B513A9">
        <w:rPr>
          <w:rFonts w:ascii="Century Gothic" w:eastAsia="Century Gothic" w:hAnsi="Century Gothic" w:cs="Century Gothic"/>
        </w:rPr>
        <w:t xml:space="preserve"> EMBO Long-Term Fellowship. Za swoją rozprawę doktorską otrzymała Nagrodę im. Jerzego Drabikowskiego za najlepszą pracę doktorską.</w:t>
      </w:r>
    </w:p>
    <w:p w14:paraId="52273966" w14:textId="7E1C9DBD" w:rsidR="00333DA6" w:rsidRDefault="00E844A0" w:rsidP="00BD70D0">
      <w:pPr>
        <w:jc w:val="both"/>
        <w:rPr>
          <w:rFonts w:ascii="Century Gothic" w:eastAsia="Century Gothic" w:hAnsi="Century Gothic" w:cs="Century Gothic"/>
        </w:rPr>
      </w:pPr>
      <w:r>
        <w:rPr>
          <w:rFonts w:ascii="Century Gothic" w:eastAsia="Century Gothic" w:hAnsi="Century Gothic" w:cs="Century Gothic"/>
          <w:b/>
          <w:bCs/>
        </w:rPr>
        <w:t>O programie L’Oréal-UNESCO Dla Kobiet i Nauki </w:t>
      </w:r>
      <w:r>
        <w:rPr>
          <w:rFonts w:ascii="Century Gothic" w:eastAsia="Century Gothic" w:hAnsi="Century Gothic" w:cs="Century Gothic"/>
        </w:rPr>
        <w:t> </w:t>
      </w:r>
    </w:p>
    <w:p w14:paraId="45D1F1D2" w14:textId="05F20B6A" w:rsidR="00333DA6" w:rsidRDefault="00E844A0">
      <w:pPr>
        <w:jc w:val="both"/>
        <w:rPr>
          <w:rFonts w:ascii="Century Gothic" w:eastAsia="Century Gothic" w:hAnsi="Century Gothic" w:cs="Century Gothic"/>
        </w:rPr>
      </w:pPr>
      <w:r w:rsidRPr="7FA4A0CD">
        <w:rPr>
          <w:rFonts w:ascii="Century Gothic" w:eastAsia="Century Gothic" w:hAnsi="Century Gothic" w:cs="Century Gothic"/>
        </w:rPr>
        <w:t xml:space="preserve">Celem programu L’Oréal-UNESCO Dla Kobiet i Nauki prowadzonego w Polsce od 2001 roku jest promowanie osiągnięć naukowych utalentowanych badaczek, zachęcanie ich do kontynuacji prac zmierzających do rozwoju nauki oraz udzielenie wsparcia finansowego. Partnerami programu są Polski Komitet do spraw UNESCO, Ministerstwo Nauki i Szkolnictwa Wyższego, Polska Akademia Nauk oraz UNGC Network Poland. Do 2025 roku w Polsce wyróżniono </w:t>
      </w:r>
      <w:r w:rsidR="00675A2C" w:rsidRPr="7FA4A0CD">
        <w:rPr>
          <w:rFonts w:ascii="Century Gothic" w:eastAsia="Century Gothic" w:hAnsi="Century Gothic" w:cs="Century Gothic"/>
        </w:rPr>
        <w:t xml:space="preserve">137 </w:t>
      </w:r>
      <w:r w:rsidRPr="7FA4A0CD">
        <w:rPr>
          <w:rFonts w:ascii="Century Gothic" w:eastAsia="Century Gothic" w:hAnsi="Century Gothic" w:cs="Century Gothic"/>
        </w:rPr>
        <w:t>naukowczyń. Wyboru, co roku dokonuje Jury pod przewodnictwem prof. Ewy</w:t>
      </w:r>
      <w:r w:rsidRPr="7FA4A0CD">
        <w:rPr>
          <w:rFonts w:ascii="Arial" w:eastAsia="Arial" w:hAnsi="Arial" w:cs="Arial"/>
        </w:rPr>
        <w:t> </w:t>
      </w:r>
      <w:r w:rsidRPr="7FA4A0CD">
        <w:rPr>
          <w:rFonts w:ascii="Century Gothic" w:eastAsia="Century Gothic" w:hAnsi="Century Gothic" w:cs="Century Gothic"/>
        </w:rPr>
        <w:t>Łojkowskiej. </w:t>
      </w:r>
    </w:p>
    <w:p w14:paraId="0FD99B99" w14:textId="77777777" w:rsidR="00FD6C88" w:rsidRDefault="00E844A0">
      <w:pPr>
        <w:jc w:val="both"/>
        <w:rPr>
          <w:rFonts w:ascii="Century Gothic" w:eastAsia="Century Gothic" w:hAnsi="Century Gothic" w:cs="Century Gothic"/>
        </w:rPr>
      </w:pPr>
      <w:r>
        <w:rPr>
          <w:rFonts w:ascii="Century Gothic" w:eastAsia="Century Gothic" w:hAnsi="Century Gothic" w:cs="Century Gothic"/>
        </w:rPr>
        <w:t>Polska jest jednym ze 118 krajów, w których co roku przyznawane są stypendia dla utalentowanych naukowczyń. Program Dla Kobiet i Nauki jest częścią globalnej inicjatywy For Women in Science, która powstała dzięki partnerstwu L’Oréal i UNESCO. Międzynarodowa nagroda przyznawana jest co roku w Paryżu w ramach For</w:t>
      </w:r>
      <w:r>
        <w:rPr>
          <w:rFonts w:ascii="Arial" w:eastAsia="Arial" w:hAnsi="Arial" w:cs="Arial"/>
        </w:rPr>
        <w:t> </w:t>
      </w:r>
      <w:r>
        <w:rPr>
          <w:rFonts w:ascii="Century Gothic" w:eastAsia="Century Gothic" w:hAnsi="Century Gothic" w:cs="Century Gothic"/>
        </w:rPr>
        <w:t>Women in Science Week pięciu laureatkom, których odkrycia dostarczają odpowiedzi na kluczowe problemy ludzkości.</w:t>
      </w:r>
    </w:p>
    <w:p w14:paraId="2236D11E" w14:textId="1451C518" w:rsidR="00333DA6" w:rsidRDefault="00333DA6">
      <w:pPr>
        <w:jc w:val="both"/>
        <w:rPr>
          <w:rFonts w:ascii="Century Gothic" w:eastAsia="Century Gothic" w:hAnsi="Century Gothic" w:cs="Century Gothic"/>
        </w:rPr>
      </w:pPr>
    </w:p>
    <w:p w14:paraId="2AD822B9" w14:textId="77777777" w:rsidR="00FD6C88" w:rsidRDefault="00E844A0">
      <w:pPr>
        <w:jc w:val="both"/>
        <w:rPr>
          <w:rFonts w:ascii="Century Gothic" w:eastAsia="Century Gothic" w:hAnsi="Century Gothic" w:cs="Century Gothic"/>
        </w:rPr>
      </w:pPr>
      <w:r>
        <w:rPr>
          <w:rFonts w:ascii="Century Gothic" w:eastAsia="Century Gothic" w:hAnsi="Century Gothic" w:cs="Century Gothic"/>
        </w:rPr>
        <w:t>Więcej informacji:</w:t>
      </w:r>
    </w:p>
    <w:p w14:paraId="46D4C13B" w14:textId="20622137" w:rsidR="00333DA6" w:rsidRDefault="652D902D" w:rsidP="00805381">
      <w:pPr>
        <w:spacing w:after="0"/>
        <w:jc w:val="both"/>
        <w:rPr>
          <w:rFonts w:ascii="Century Gothic" w:eastAsia="Century Gothic" w:hAnsi="Century Gothic" w:cs="Century Gothic"/>
        </w:rPr>
      </w:pPr>
      <w:hyperlink r:id="rId13">
        <w:r w:rsidRPr="4AE5A515">
          <w:rPr>
            <w:rFonts w:ascii="Century Gothic" w:eastAsia="Century Gothic" w:hAnsi="Century Gothic" w:cs="Century Gothic"/>
            <w:color w:val="467886"/>
            <w:u w:val="single"/>
          </w:rPr>
          <w:t>http://www.lorealdlakobietinauki.pl</w:t>
        </w:r>
      </w:hyperlink>
      <w:r w:rsidRPr="4AE5A515">
        <w:rPr>
          <w:rFonts w:ascii="Century Gothic" w:eastAsia="Century Gothic" w:hAnsi="Century Gothic" w:cs="Century Gothic"/>
        </w:rPr>
        <w:t> </w:t>
      </w:r>
      <w:r w:rsidR="00E844A0">
        <w:br/>
      </w:r>
      <w:r w:rsidR="00E844A0" w:rsidRPr="4AE5A515">
        <w:rPr>
          <w:rFonts w:ascii="Century Gothic" w:eastAsia="Century Gothic" w:hAnsi="Century Gothic" w:cs="Century Gothic"/>
          <w:b/>
          <w:bCs/>
        </w:rPr>
        <w:t>Kontakt dla mediów</w:t>
      </w:r>
      <w:r w:rsidR="00E844A0" w:rsidRPr="4AE5A515">
        <w:rPr>
          <w:rFonts w:ascii="Century Gothic" w:eastAsia="Century Gothic" w:hAnsi="Century Gothic" w:cs="Century Gothic"/>
        </w:rPr>
        <w:t> </w:t>
      </w:r>
    </w:p>
    <w:tbl>
      <w:tblPr>
        <w:tblStyle w:val="a"/>
        <w:tblW w:w="850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111"/>
        <w:gridCol w:w="1985"/>
        <w:gridCol w:w="2409"/>
      </w:tblGrid>
      <w:tr w:rsidR="00333DA6" w14:paraId="75898462" w14:textId="77777777" w:rsidTr="4AE5A515">
        <w:trPr>
          <w:trHeight w:val="300"/>
        </w:trPr>
        <w:tc>
          <w:tcPr>
            <w:tcW w:w="4111" w:type="dxa"/>
            <w:tcBorders>
              <w:top w:val="nil"/>
              <w:left w:val="nil"/>
              <w:bottom w:val="nil"/>
              <w:right w:val="nil"/>
            </w:tcBorders>
          </w:tcPr>
          <w:p w14:paraId="6B05C953" w14:textId="77777777" w:rsidR="00333DA6" w:rsidRDefault="00E844A0" w:rsidP="00805381">
            <w:pPr>
              <w:spacing w:after="0"/>
              <w:jc w:val="both"/>
              <w:rPr>
                <w:rFonts w:ascii="Century Gothic" w:eastAsia="Century Gothic" w:hAnsi="Century Gothic" w:cs="Century Gothic"/>
              </w:rPr>
            </w:pPr>
            <w:r>
              <w:rPr>
                <w:rFonts w:ascii="Century Gothic" w:eastAsia="Century Gothic" w:hAnsi="Century Gothic" w:cs="Century Gothic"/>
              </w:rPr>
              <w:t>L’Oréal Polska </w:t>
            </w:r>
          </w:p>
          <w:p w14:paraId="58096DA3" w14:textId="77777777" w:rsidR="00333DA6" w:rsidRDefault="00E844A0" w:rsidP="00805381">
            <w:pPr>
              <w:spacing w:after="0"/>
              <w:jc w:val="both"/>
              <w:rPr>
                <w:rFonts w:ascii="Century Gothic" w:eastAsia="Century Gothic" w:hAnsi="Century Gothic" w:cs="Century Gothic"/>
              </w:rPr>
            </w:pPr>
            <w:r>
              <w:rPr>
                <w:rFonts w:ascii="Century Gothic" w:eastAsia="Century Gothic" w:hAnsi="Century Gothic" w:cs="Century Gothic"/>
                <w:b/>
                <w:bCs/>
              </w:rPr>
              <w:t>Barbara Stępień </w:t>
            </w:r>
            <w:r>
              <w:rPr>
                <w:rFonts w:ascii="Century Gothic" w:eastAsia="Century Gothic" w:hAnsi="Century Gothic" w:cs="Century Gothic"/>
              </w:rPr>
              <w:t> </w:t>
            </w:r>
          </w:p>
          <w:p w14:paraId="7CBFE30C" w14:textId="17603BF8" w:rsidR="00333DA6" w:rsidRDefault="652D902D" w:rsidP="00805381">
            <w:pPr>
              <w:spacing w:after="0"/>
              <w:jc w:val="both"/>
              <w:rPr>
                <w:rFonts w:ascii="Century Gothic" w:eastAsia="Century Gothic" w:hAnsi="Century Gothic" w:cs="Century Gothic"/>
              </w:rPr>
            </w:pPr>
            <w:r w:rsidRPr="4AE5A515">
              <w:rPr>
                <w:rFonts w:ascii="Century Gothic" w:eastAsia="Century Gothic" w:hAnsi="Century Gothic" w:cs="Century Gothic"/>
              </w:rPr>
              <w:t>Dyrektorka Komunikacji Korporacyjnej </w:t>
            </w:r>
          </w:p>
          <w:p w14:paraId="1C5859A5" w14:textId="77777777" w:rsidR="00333DA6" w:rsidRPr="004D1E3E" w:rsidRDefault="00E844A0" w:rsidP="00805381">
            <w:pPr>
              <w:spacing w:after="0"/>
              <w:jc w:val="both"/>
              <w:rPr>
                <w:rFonts w:ascii="Century Gothic" w:eastAsia="Century Gothic" w:hAnsi="Century Gothic" w:cs="Century Gothic"/>
                <w:lang w:val="en-GB"/>
              </w:rPr>
            </w:pPr>
            <w:r w:rsidRPr="004D1E3E">
              <w:rPr>
                <w:rFonts w:ascii="Century Gothic" w:eastAsia="Century Gothic" w:hAnsi="Century Gothic" w:cs="Century Gothic"/>
                <w:lang w:val="en-GB"/>
              </w:rPr>
              <w:lastRenderedPageBreak/>
              <w:t>tel. 509</w:t>
            </w:r>
            <w:r w:rsidRPr="004D1E3E">
              <w:rPr>
                <w:rFonts w:ascii="Arial" w:eastAsia="Arial" w:hAnsi="Arial" w:cs="Arial"/>
                <w:lang w:val="en-GB"/>
              </w:rPr>
              <w:t> </w:t>
            </w:r>
            <w:r w:rsidRPr="004D1E3E">
              <w:rPr>
                <w:rFonts w:ascii="Century Gothic" w:eastAsia="Century Gothic" w:hAnsi="Century Gothic" w:cs="Century Gothic"/>
                <w:lang w:val="en-GB"/>
              </w:rPr>
              <w:t>526</w:t>
            </w:r>
            <w:r w:rsidRPr="004D1E3E">
              <w:rPr>
                <w:rFonts w:ascii="Arial" w:eastAsia="Arial" w:hAnsi="Arial" w:cs="Arial"/>
                <w:lang w:val="en-GB"/>
              </w:rPr>
              <w:t> </w:t>
            </w:r>
            <w:r w:rsidRPr="004D1E3E">
              <w:rPr>
                <w:rFonts w:ascii="Century Gothic" w:eastAsia="Century Gothic" w:hAnsi="Century Gothic" w:cs="Century Gothic"/>
                <w:lang w:val="en-GB"/>
              </w:rPr>
              <w:t>026 </w:t>
            </w:r>
          </w:p>
          <w:p w14:paraId="0473D3BB" w14:textId="77777777" w:rsidR="00333DA6" w:rsidRPr="004D1E3E" w:rsidRDefault="00333DA6" w:rsidP="00805381">
            <w:pPr>
              <w:spacing w:after="0"/>
              <w:jc w:val="both"/>
              <w:rPr>
                <w:rFonts w:ascii="Century Gothic" w:eastAsia="Century Gothic" w:hAnsi="Century Gothic" w:cs="Century Gothic"/>
                <w:lang w:val="en-GB"/>
              </w:rPr>
            </w:pPr>
            <w:hyperlink r:id="rId14">
              <w:r w:rsidRPr="004D1E3E">
                <w:rPr>
                  <w:rFonts w:ascii="Century Gothic" w:eastAsia="Century Gothic" w:hAnsi="Century Gothic" w:cs="Century Gothic"/>
                  <w:color w:val="467886"/>
                  <w:u w:val="single"/>
                  <w:lang w:val="en-GB"/>
                </w:rPr>
                <w:t>barbara.stepien@loreal.com</w:t>
              </w:r>
            </w:hyperlink>
            <w:r w:rsidRPr="004D1E3E">
              <w:rPr>
                <w:rFonts w:ascii="Century Gothic" w:eastAsia="Century Gothic" w:hAnsi="Century Gothic" w:cs="Century Gothic"/>
                <w:lang w:val="en-GB"/>
              </w:rPr>
              <w:t> </w:t>
            </w:r>
          </w:p>
        </w:tc>
        <w:tc>
          <w:tcPr>
            <w:tcW w:w="1985" w:type="dxa"/>
            <w:tcBorders>
              <w:top w:val="nil"/>
              <w:left w:val="nil"/>
              <w:bottom w:val="nil"/>
              <w:right w:val="nil"/>
            </w:tcBorders>
          </w:tcPr>
          <w:p w14:paraId="6A8E56AB" w14:textId="77777777" w:rsidR="00333DA6" w:rsidRPr="004D1E3E" w:rsidRDefault="00333DA6" w:rsidP="00805381">
            <w:pPr>
              <w:spacing w:after="0"/>
              <w:rPr>
                <w:rFonts w:ascii="Century Gothic" w:eastAsia="Century Gothic" w:hAnsi="Century Gothic" w:cs="Century Gothic"/>
                <w:lang w:val="en-GB"/>
              </w:rPr>
            </w:pPr>
          </w:p>
        </w:tc>
        <w:tc>
          <w:tcPr>
            <w:tcW w:w="2409" w:type="dxa"/>
            <w:tcBorders>
              <w:top w:val="nil"/>
              <w:left w:val="nil"/>
              <w:bottom w:val="nil"/>
              <w:right w:val="nil"/>
            </w:tcBorders>
          </w:tcPr>
          <w:p w14:paraId="719FBEA0" w14:textId="0F3A3041" w:rsidR="00333DA6" w:rsidRDefault="00E844A0" w:rsidP="00805381">
            <w:pPr>
              <w:spacing w:after="0"/>
              <w:rPr>
                <w:rFonts w:ascii="Century Gothic" w:eastAsia="Century Gothic" w:hAnsi="Century Gothic" w:cs="Century Gothic"/>
              </w:rPr>
            </w:pPr>
            <w:r>
              <w:rPr>
                <w:rFonts w:ascii="Century Gothic" w:eastAsia="Century Gothic" w:hAnsi="Century Gothic" w:cs="Century Gothic"/>
              </w:rPr>
              <w:t>Biuro prasowe  </w:t>
            </w:r>
            <w:r>
              <w:rPr>
                <w:rFonts w:ascii="Century Gothic" w:eastAsia="Century Gothic" w:hAnsi="Century Gothic" w:cs="Century Gothic"/>
              </w:rPr>
              <w:br/>
              <w:t xml:space="preserve">Programu </w:t>
            </w:r>
            <w:r>
              <w:rPr>
                <w:rFonts w:ascii="Century Gothic" w:eastAsia="Century Gothic" w:hAnsi="Century Gothic" w:cs="Century Gothic"/>
                <w:i/>
                <w:iCs/>
              </w:rPr>
              <w:t xml:space="preserve">Dla Kobiet </w:t>
            </w:r>
            <w:r w:rsidR="00FD6C88">
              <w:rPr>
                <w:rFonts w:ascii="Century Gothic" w:eastAsia="Century Gothic" w:hAnsi="Century Gothic" w:cs="Century Gothic"/>
                <w:i/>
                <w:iCs/>
              </w:rPr>
              <w:br/>
            </w:r>
            <w:r>
              <w:rPr>
                <w:rFonts w:ascii="Century Gothic" w:eastAsia="Century Gothic" w:hAnsi="Century Gothic" w:cs="Century Gothic"/>
                <w:i/>
                <w:iCs/>
              </w:rPr>
              <w:t>i Nauki</w:t>
            </w:r>
            <w:r>
              <w:rPr>
                <w:rFonts w:ascii="Century Gothic" w:eastAsia="Century Gothic" w:hAnsi="Century Gothic" w:cs="Century Gothic"/>
              </w:rPr>
              <w:t> </w:t>
            </w:r>
          </w:p>
          <w:p w14:paraId="1860FE88" w14:textId="77777777" w:rsidR="00333DA6" w:rsidRPr="00BA4CB3" w:rsidRDefault="00E844A0" w:rsidP="00805381">
            <w:pPr>
              <w:spacing w:after="0"/>
              <w:rPr>
                <w:rFonts w:ascii="Century Gothic" w:eastAsia="Century Gothic" w:hAnsi="Century Gothic" w:cs="Century Gothic"/>
                <w:lang w:val="en-US"/>
              </w:rPr>
            </w:pPr>
            <w:r w:rsidRPr="00BA4CB3">
              <w:rPr>
                <w:rFonts w:ascii="Century Gothic" w:eastAsia="Century Gothic" w:hAnsi="Century Gothic" w:cs="Century Gothic"/>
                <w:b/>
                <w:bCs/>
                <w:lang w:val="en-US"/>
              </w:rPr>
              <w:lastRenderedPageBreak/>
              <w:t>Paulina Fajtek</w:t>
            </w:r>
            <w:r w:rsidRPr="00BA4CB3">
              <w:rPr>
                <w:rFonts w:ascii="Century Gothic" w:eastAsia="Century Gothic" w:hAnsi="Century Gothic" w:cs="Century Gothic"/>
                <w:lang w:val="en-US"/>
              </w:rPr>
              <w:t> </w:t>
            </w:r>
          </w:p>
          <w:p w14:paraId="5C116B5D" w14:textId="77777777" w:rsidR="00333DA6" w:rsidRPr="00BA4CB3" w:rsidRDefault="00E844A0" w:rsidP="00805381">
            <w:pPr>
              <w:spacing w:after="0"/>
              <w:rPr>
                <w:rFonts w:ascii="Century Gothic" w:eastAsia="Century Gothic" w:hAnsi="Century Gothic" w:cs="Century Gothic"/>
                <w:lang w:val="en-US"/>
              </w:rPr>
            </w:pPr>
            <w:r w:rsidRPr="00BA4CB3">
              <w:rPr>
                <w:rFonts w:ascii="Century Gothic" w:eastAsia="Century Gothic" w:hAnsi="Century Gothic" w:cs="Century Gothic"/>
                <w:lang w:val="en-US"/>
              </w:rPr>
              <w:t>On Board Think Kong </w:t>
            </w:r>
          </w:p>
          <w:p w14:paraId="2350C553" w14:textId="77777777" w:rsidR="00333DA6" w:rsidRDefault="00E844A0" w:rsidP="00805381">
            <w:pPr>
              <w:spacing w:after="0"/>
              <w:rPr>
                <w:rFonts w:ascii="Century Gothic" w:eastAsia="Century Gothic" w:hAnsi="Century Gothic" w:cs="Century Gothic"/>
              </w:rPr>
            </w:pPr>
            <w:r>
              <w:rPr>
                <w:rFonts w:ascii="Century Gothic" w:eastAsia="Century Gothic" w:hAnsi="Century Gothic" w:cs="Century Gothic"/>
              </w:rPr>
              <w:t>tel. 791</w:t>
            </w:r>
            <w:r>
              <w:rPr>
                <w:rFonts w:ascii="Arial" w:eastAsia="Arial" w:hAnsi="Arial" w:cs="Arial"/>
              </w:rPr>
              <w:t> </w:t>
            </w:r>
            <w:r>
              <w:rPr>
                <w:rFonts w:ascii="Century Gothic" w:eastAsia="Century Gothic" w:hAnsi="Century Gothic" w:cs="Century Gothic"/>
              </w:rPr>
              <w:t>515 193 </w:t>
            </w:r>
          </w:p>
          <w:p w14:paraId="6CAEC243" w14:textId="77777777" w:rsidR="00333DA6" w:rsidRDefault="00333DA6" w:rsidP="00805381">
            <w:pPr>
              <w:spacing w:after="0"/>
              <w:rPr>
                <w:rFonts w:ascii="Century Gothic" w:eastAsia="Century Gothic" w:hAnsi="Century Gothic" w:cs="Century Gothic"/>
              </w:rPr>
            </w:pPr>
            <w:hyperlink r:id="rId15">
              <w:r>
                <w:rPr>
                  <w:rFonts w:ascii="Century Gothic" w:eastAsia="Century Gothic" w:hAnsi="Century Gothic" w:cs="Century Gothic"/>
                  <w:color w:val="467886"/>
                  <w:u w:val="single"/>
                </w:rPr>
                <w:t>pfajtek@obtk.pl</w:t>
              </w:r>
            </w:hyperlink>
            <w:r>
              <w:rPr>
                <w:rFonts w:ascii="Century Gothic" w:eastAsia="Century Gothic" w:hAnsi="Century Gothic" w:cs="Century Gothic"/>
              </w:rPr>
              <w:t> </w:t>
            </w:r>
          </w:p>
          <w:p w14:paraId="075F7EA0" w14:textId="77777777" w:rsidR="00333DA6" w:rsidRDefault="00E844A0" w:rsidP="00805381">
            <w:pPr>
              <w:spacing w:after="0"/>
              <w:rPr>
                <w:rFonts w:ascii="Century Gothic" w:eastAsia="Century Gothic" w:hAnsi="Century Gothic" w:cs="Century Gothic"/>
              </w:rPr>
            </w:pPr>
            <w:r>
              <w:rPr>
                <w:rFonts w:ascii="Century Gothic" w:eastAsia="Century Gothic" w:hAnsi="Century Gothic" w:cs="Century Gothic"/>
              </w:rPr>
              <w:t> </w:t>
            </w:r>
          </w:p>
        </w:tc>
      </w:tr>
    </w:tbl>
    <w:p w14:paraId="37A88FA6" w14:textId="77777777" w:rsidR="00333DA6" w:rsidRDefault="00333DA6">
      <w:pPr>
        <w:jc w:val="both"/>
        <w:rPr>
          <w:rFonts w:ascii="Century Gothic" w:eastAsia="Century Gothic" w:hAnsi="Century Gothic" w:cs="Century Gothic"/>
        </w:rPr>
      </w:pPr>
    </w:p>
    <w:sectPr w:rsidR="00333DA6">
      <w:headerReference w:type="default" r:id="rId16"/>
      <w:footerReference w:type="even" r:id="rId17"/>
      <w:footerReference w:type="default" r:id="rId18"/>
      <w:footerReference w:type="first" r:id="rId1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92090" w14:textId="77777777" w:rsidR="009B676B" w:rsidRDefault="009B676B">
      <w:pPr>
        <w:spacing w:after="0" w:line="240" w:lineRule="auto"/>
      </w:pPr>
      <w:r>
        <w:separator/>
      </w:r>
    </w:p>
  </w:endnote>
  <w:endnote w:type="continuationSeparator" w:id="0">
    <w:p w14:paraId="30D795A1" w14:textId="77777777" w:rsidR="009B676B" w:rsidRDefault="009B6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EE"/>
    <w:family w:val="swiss"/>
    <w:pitch w:val="variable"/>
    <w:sig w:usb0="00000287" w:usb1="00000000" w:usb2="00000000" w:usb3="00000000" w:csb0="0000009F" w:csb1="00000000"/>
    <w:embedRegular r:id="rId1" w:fontKey="{7C44C439-1B70-4853-A48D-84FA427D61C3}"/>
    <w:embedBold r:id="rId2" w:fontKey="{4BA4C285-649B-4FF3-9DA8-0774B30170A5}"/>
    <w:embedItalic r:id="rId3" w:fontKey="{A3C51B18-D9BA-4B55-A024-1DE37CE80D8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4" w:fontKey="{1440C0CC-B738-48F1-AEDE-DD744AFE19A4}"/>
    <w:embedBold r:id="rId5" w:fontKey="{BB851EB2-4C4F-4CB4-B501-74878D645065}"/>
    <w:embedItalic r:id="rId6" w:fontKey="{D4C0FE02-7913-4789-B1E8-2B312D425D37}"/>
  </w:font>
  <w:font w:name="Play">
    <w:altName w:val="Calibri"/>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embedRegular r:id="rId7" w:fontKey="{D798CFE1-48B4-4DEC-AAA4-96D7FF53443A}"/>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E4296" w14:textId="31FA68DC" w:rsidR="00F21EF3" w:rsidRDefault="00F21EF3">
    <w:pPr>
      <w:pStyle w:val="Stopka"/>
    </w:pPr>
    <w:r>
      <w:rPr>
        <w:noProof/>
      </w:rPr>
      <mc:AlternateContent>
        <mc:Choice Requires="wps">
          <w:drawing>
            <wp:anchor distT="0" distB="0" distL="0" distR="0" simplePos="0" relativeHeight="251658241" behindDoc="0" locked="0" layoutInCell="1" allowOverlap="1" wp14:anchorId="6E9598EF" wp14:editId="1DF3348C">
              <wp:simplePos x="635" y="635"/>
              <wp:positionH relativeFrom="page">
                <wp:align>center</wp:align>
              </wp:positionH>
              <wp:positionV relativeFrom="page">
                <wp:align>bottom</wp:align>
              </wp:positionV>
              <wp:extent cx="845185" cy="332105"/>
              <wp:effectExtent l="0" t="0" r="12065" b="0"/>
              <wp:wrapNone/>
              <wp:docPr id="1005303738" name="Pole tekstowe 2" descr="C1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32105"/>
                      </a:xfrm>
                      <a:prstGeom prst="rect">
                        <a:avLst/>
                      </a:prstGeom>
                      <a:noFill/>
                      <a:ln>
                        <a:noFill/>
                      </a:ln>
                    </wps:spPr>
                    <wps:txbx>
                      <w:txbxContent>
                        <w:p w14:paraId="1AAE0220" w14:textId="2094549A" w:rsidR="00F21EF3" w:rsidRPr="00F21EF3" w:rsidRDefault="00F21EF3" w:rsidP="00F21EF3">
                          <w:pPr>
                            <w:spacing w:after="0"/>
                            <w:rPr>
                              <w:rFonts w:ascii="Arial" w:eastAsia="Arial" w:hAnsi="Arial" w:cs="Arial"/>
                              <w:noProof/>
                              <w:color w:val="008000"/>
                              <w:sz w:val="18"/>
                              <w:szCs w:val="18"/>
                            </w:rPr>
                          </w:pPr>
                          <w:r w:rsidRPr="00F21EF3">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01BCB75">
            <v:shapetype id="_x0000_t202" coordsize="21600,21600" o:spt="202" path="m,l,21600r21600,l21600,xe" w14:anchorId="6E9598EF">
              <v:stroke joinstyle="miter"/>
              <v:path gradientshapeok="t" o:connecttype="rect"/>
            </v:shapetype>
            <v:shape id="Pole tekstowe 2" style="position:absolute;margin-left:0;margin-top:0;width:66.55pt;height:26.15pt;z-index:251658241;visibility:visible;mso-wrap-style:none;mso-wrap-distance-left:0;mso-wrap-distance-top:0;mso-wrap-distance-right:0;mso-wrap-distance-bottom:0;mso-position-horizontal:center;mso-position-horizontal-relative:page;mso-position-vertical:bottom;mso-position-vertical-relative:page;v-text-anchor:bottom" alt="C1 - Internal us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">
              <v:textbox style="mso-fit-shape-to-text:t" inset="0,0,0,15pt">
                <w:txbxContent>
                  <w:p w:rsidRPr="00F21EF3" w:rsidR="00F21EF3" w:rsidP="00F21EF3" w:rsidRDefault="00F21EF3" w14:paraId="4D6D4BEE" w14:textId="2094549A">
                    <w:pPr>
                      <w:spacing w:after="0"/>
                      <w:rPr>
                        <w:rFonts w:ascii="Arial" w:hAnsi="Arial" w:eastAsia="Arial" w:cs="Arial"/>
                        <w:noProof/>
                        <w:color w:val="008000"/>
                        <w:sz w:val="18"/>
                        <w:szCs w:val="18"/>
                      </w:rPr>
                    </w:pPr>
                    <w:r w:rsidRPr="00F21EF3">
                      <w:rPr>
                        <w:rFonts w:ascii="Arial" w:hAnsi="Arial" w:eastAsia="Arial" w:cs="Arial"/>
                        <w:noProof/>
                        <w:color w:val="008000"/>
                        <w:sz w:val="18"/>
                        <w:szCs w:val="18"/>
                      </w:rPr>
                      <w:t>C1 - 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FF5E1" w14:textId="56EE7778" w:rsidR="00F21EF3" w:rsidRDefault="00F21EF3">
    <w:pPr>
      <w:pStyle w:val="Stopka"/>
      <w:jc w:val="right"/>
    </w:pPr>
    <w:r>
      <w:rPr>
        <w:noProof/>
      </w:rPr>
      <mc:AlternateContent>
        <mc:Choice Requires="wps">
          <w:drawing>
            <wp:anchor distT="0" distB="0" distL="0" distR="0" simplePos="0" relativeHeight="251658242" behindDoc="0" locked="0" layoutInCell="1" allowOverlap="1" wp14:anchorId="156A190D" wp14:editId="1559202B">
              <wp:simplePos x="901700" y="9899650"/>
              <wp:positionH relativeFrom="page">
                <wp:align>center</wp:align>
              </wp:positionH>
              <wp:positionV relativeFrom="page">
                <wp:align>bottom</wp:align>
              </wp:positionV>
              <wp:extent cx="845185" cy="332105"/>
              <wp:effectExtent l="0" t="0" r="12065" b="0"/>
              <wp:wrapNone/>
              <wp:docPr id="1364852992" name="Pole tekstowe 3" descr="C1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32105"/>
                      </a:xfrm>
                      <a:prstGeom prst="rect">
                        <a:avLst/>
                      </a:prstGeom>
                      <a:noFill/>
                      <a:ln>
                        <a:noFill/>
                      </a:ln>
                    </wps:spPr>
                    <wps:txbx>
                      <w:txbxContent>
                        <w:p w14:paraId="58DB4D16" w14:textId="702921D3" w:rsidR="00F21EF3" w:rsidRPr="00F21EF3" w:rsidRDefault="00F21EF3" w:rsidP="00F21EF3">
                          <w:pPr>
                            <w:spacing w:after="0"/>
                            <w:rPr>
                              <w:rFonts w:ascii="Arial" w:eastAsia="Arial" w:hAnsi="Arial" w:cs="Arial"/>
                              <w:noProof/>
                              <w:color w:val="008000"/>
                              <w:sz w:val="18"/>
                              <w:szCs w:val="18"/>
                            </w:rPr>
                          </w:pPr>
                          <w:r w:rsidRPr="00F21EF3">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26A6A63">
            <v:shapetype id="_x0000_t202" coordsize="21600,21600" o:spt="202" path="m,l,21600r21600,l21600,xe" w14:anchorId="156A190D">
              <v:stroke joinstyle="miter"/>
              <v:path gradientshapeok="t" o:connecttype="rect"/>
            </v:shapetype>
            <v:shape id="Pole tekstowe 3" style="position:absolute;left:0;text-align:left;margin-left:0;margin-top:0;width:66.55pt;height:26.15pt;z-index:251658242;visibility:visible;mso-wrap-style:none;mso-wrap-distance-left:0;mso-wrap-distance-top:0;mso-wrap-distance-right:0;mso-wrap-distance-bottom:0;mso-position-horizontal:center;mso-position-horizontal-relative:page;mso-position-vertical:bottom;mso-position-vertical-relative:page;v-text-anchor:bottom" alt="C1 - Internal us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">
              <v:textbox style="mso-fit-shape-to-text:t" inset="0,0,0,15pt">
                <w:txbxContent>
                  <w:p w:rsidRPr="00F21EF3" w:rsidR="00F21EF3" w:rsidP="00F21EF3" w:rsidRDefault="00F21EF3" w14:paraId="47B944CE" w14:textId="702921D3">
                    <w:pPr>
                      <w:spacing w:after="0"/>
                      <w:rPr>
                        <w:rFonts w:ascii="Arial" w:hAnsi="Arial" w:eastAsia="Arial" w:cs="Arial"/>
                        <w:noProof/>
                        <w:color w:val="008000"/>
                        <w:sz w:val="18"/>
                        <w:szCs w:val="18"/>
                      </w:rPr>
                    </w:pPr>
                    <w:r w:rsidRPr="00F21EF3">
                      <w:rPr>
                        <w:rFonts w:ascii="Arial" w:hAnsi="Arial" w:eastAsia="Arial" w:cs="Arial"/>
                        <w:noProof/>
                        <w:color w:val="008000"/>
                        <w:sz w:val="18"/>
                        <w:szCs w:val="18"/>
                      </w:rPr>
                      <w:t>C1 - Internal use</w:t>
                    </w:r>
                  </w:p>
                </w:txbxContent>
              </v:textbox>
              <w10:wrap anchorx="page" anchory="page"/>
            </v:shape>
          </w:pict>
        </mc:Fallback>
      </mc:AlternateContent>
    </w:r>
    <w:sdt>
      <w:sdtPr>
        <w:id w:val="-1952929677"/>
        <w:docPartObj>
          <w:docPartGallery w:val="Page Numbers (Bottom of Page)"/>
          <w:docPartUnique/>
        </w:docPartObj>
      </w:sdtPr>
      <w:sdtContent>
        <w:r>
          <w:fldChar w:fldCharType="begin"/>
        </w:r>
        <w:r>
          <w:instrText>PAGE   \* MERGEFORMAT</w:instrText>
        </w:r>
        <w:r>
          <w:fldChar w:fldCharType="separate"/>
        </w:r>
        <w:r>
          <w:rPr>
            <w:lang w:val="pl-PL"/>
          </w:rPr>
          <w:t>2</w:t>
        </w:r>
        <w:r>
          <w:fldChar w:fldCharType="end"/>
        </w:r>
      </w:sdtContent>
    </w:sdt>
  </w:p>
  <w:p w14:paraId="0A2EFFB2" w14:textId="77777777" w:rsidR="00F21EF3" w:rsidRDefault="00F21EF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155F" w14:textId="2283284C" w:rsidR="00F21EF3" w:rsidRDefault="00F21EF3">
    <w:pPr>
      <w:pStyle w:val="Stopka"/>
    </w:pPr>
    <w:r>
      <w:rPr>
        <w:noProof/>
      </w:rPr>
      <mc:AlternateContent>
        <mc:Choice Requires="wps">
          <w:drawing>
            <wp:anchor distT="0" distB="0" distL="0" distR="0" simplePos="0" relativeHeight="251658240" behindDoc="0" locked="0" layoutInCell="1" allowOverlap="1" wp14:anchorId="1CADB484" wp14:editId="6848DC9D">
              <wp:simplePos x="635" y="635"/>
              <wp:positionH relativeFrom="page">
                <wp:align>center</wp:align>
              </wp:positionH>
              <wp:positionV relativeFrom="page">
                <wp:align>bottom</wp:align>
              </wp:positionV>
              <wp:extent cx="845185" cy="332105"/>
              <wp:effectExtent l="0" t="0" r="12065" b="0"/>
              <wp:wrapNone/>
              <wp:docPr id="1522956638" name="Pole tekstowe 1" descr="C1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32105"/>
                      </a:xfrm>
                      <a:prstGeom prst="rect">
                        <a:avLst/>
                      </a:prstGeom>
                      <a:noFill/>
                      <a:ln>
                        <a:noFill/>
                      </a:ln>
                    </wps:spPr>
                    <wps:txbx>
                      <w:txbxContent>
                        <w:p w14:paraId="603E2105" w14:textId="4A85A531" w:rsidR="00F21EF3" w:rsidRPr="00F21EF3" w:rsidRDefault="00F21EF3" w:rsidP="00F21EF3">
                          <w:pPr>
                            <w:spacing w:after="0"/>
                            <w:rPr>
                              <w:rFonts w:ascii="Arial" w:eastAsia="Arial" w:hAnsi="Arial" w:cs="Arial"/>
                              <w:noProof/>
                              <w:color w:val="008000"/>
                              <w:sz w:val="18"/>
                              <w:szCs w:val="18"/>
                            </w:rPr>
                          </w:pPr>
                          <w:r w:rsidRPr="00F21EF3">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C2B0397">
            <v:shapetype id="_x0000_t202" coordsize="21600,21600" o:spt="202" path="m,l,21600r21600,l21600,xe" w14:anchorId="1CADB484">
              <v:stroke joinstyle="miter"/>
              <v:path gradientshapeok="t" o:connecttype="rect"/>
            </v:shapetype>
            <v:shape id="Pole tekstowe 1" style="position:absolute;margin-left:0;margin-top:0;width:66.55pt;height:26.15pt;z-index:251658240;visibility:visible;mso-wrap-style:none;mso-wrap-distance-left:0;mso-wrap-distance-top:0;mso-wrap-distance-right:0;mso-wrap-distance-bottom:0;mso-position-horizontal:center;mso-position-horizontal-relative:page;mso-position-vertical:bottom;mso-position-vertical-relative:page;v-text-anchor:bottom" alt="C1 - Internal us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">
              <v:textbox style="mso-fit-shape-to-text:t" inset="0,0,0,15pt">
                <w:txbxContent>
                  <w:p w:rsidRPr="00F21EF3" w:rsidR="00F21EF3" w:rsidP="00F21EF3" w:rsidRDefault="00F21EF3" w14:paraId="5E1ADE5A" w14:textId="4A85A531">
                    <w:pPr>
                      <w:spacing w:after="0"/>
                      <w:rPr>
                        <w:rFonts w:ascii="Arial" w:hAnsi="Arial" w:eastAsia="Arial" w:cs="Arial"/>
                        <w:noProof/>
                        <w:color w:val="008000"/>
                        <w:sz w:val="18"/>
                        <w:szCs w:val="18"/>
                      </w:rPr>
                    </w:pPr>
                    <w:r w:rsidRPr="00F21EF3">
                      <w:rPr>
                        <w:rFonts w:ascii="Arial" w:hAnsi="Arial" w:eastAsia="Arial" w:cs="Arial"/>
                        <w:noProof/>
                        <w:color w:val="008000"/>
                        <w:sz w:val="18"/>
                        <w:szCs w:val="18"/>
                      </w:rPr>
                      <w:t>C1 -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CE3EF" w14:textId="77777777" w:rsidR="009B676B" w:rsidRDefault="009B676B">
      <w:pPr>
        <w:spacing w:after="0" w:line="240" w:lineRule="auto"/>
      </w:pPr>
      <w:r>
        <w:separator/>
      </w:r>
    </w:p>
  </w:footnote>
  <w:footnote w:type="continuationSeparator" w:id="0">
    <w:p w14:paraId="78478069" w14:textId="77777777" w:rsidR="009B676B" w:rsidRDefault="009B676B">
      <w:pPr>
        <w:spacing w:after="0" w:line="240" w:lineRule="auto"/>
      </w:pPr>
      <w:r>
        <w:continuationSeparator/>
      </w:r>
    </w:p>
  </w:footnote>
  <w:footnote w:id="1">
    <w:p w14:paraId="7A54E613" w14:textId="5DBA82EE" w:rsidR="00743482" w:rsidRPr="00743482" w:rsidRDefault="00743482">
      <w:pPr>
        <w:pStyle w:val="Tekstprzypisudolnego"/>
        <w:rPr>
          <w:lang w:val="pl-PL"/>
        </w:rPr>
      </w:pPr>
      <w:r>
        <w:rPr>
          <w:rStyle w:val="Odwoanieprzypisudolnego"/>
        </w:rPr>
        <w:footnoteRef/>
      </w:r>
      <w:r>
        <w:t xml:space="preserve"> </w:t>
      </w:r>
      <w:hyperlink r:id="rId1" w:history="1">
        <w:r w:rsidRPr="00483E08">
          <w:rPr>
            <w:rStyle w:val="Hipercze"/>
          </w:rPr>
          <w:t>https://www.gov.pl/web/psse-kamien-pomorski/swiatowy-miesiaca-choroby-alzheimera</w:t>
        </w:r>
      </w:hyperlink>
      <w:r>
        <w:t xml:space="preserve"> </w:t>
      </w:r>
    </w:p>
  </w:footnote>
  <w:footnote w:id="2">
    <w:p w14:paraId="7D4426B4" w14:textId="330C9530" w:rsidR="00CE5E06" w:rsidRPr="00CE5E06" w:rsidRDefault="00CE5E06">
      <w:pPr>
        <w:pStyle w:val="Tekstprzypisudolnego"/>
        <w:rPr>
          <w:lang w:val="pl-PL"/>
        </w:rPr>
      </w:pPr>
      <w:r>
        <w:rPr>
          <w:rStyle w:val="Odwoanieprzypisudolnego"/>
        </w:rPr>
        <w:footnoteRef/>
      </w:r>
      <w:r>
        <w:t xml:space="preserve"> </w:t>
      </w:r>
      <w:hyperlink r:id="rId2" w:history="1">
        <w:r w:rsidRPr="00483E08">
          <w:rPr>
            <w:rStyle w:val="Hipercze"/>
          </w:rPr>
          <w:t>https://iris.who.int/server/api/core/bitstreams/8d77bf72-3b8b-4fbd-af48-d4734ccf53c1/content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D947" w14:textId="77777777" w:rsidR="00333DA6" w:rsidRDefault="00E844A0">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7216D6FE" wp14:editId="7142CA5A">
          <wp:extent cx="1661160" cy="1859280"/>
          <wp:effectExtent l="0" t="0" r="0" b="0"/>
          <wp:docPr id="1808280796" name="image1.jpg" descr="Obraz zawierający tekst, Czcionka, zrzut ekranu, logo&#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jpg" descr="Obraz zawierający tekst, Czcionka, zrzut ekranu, logo&#10;&#10;Opis wygenerowany automatycznie"/>
                  <pic:cNvPicPr preferRelativeResize="0"/>
                </pic:nvPicPr>
                <pic:blipFill>
                  <a:blip r:embed="rId1"/>
                  <a:srcRect/>
                  <a:stretch>
                    <a:fillRect/>
                  </a:stretch>
                </pic:blipFill>
                <pic:spPr>
                  <a:xfrm>
                    <a:off x="0" y="0"/>
                    <a:ext cx="1661160" cy="1859280"/>
                  </a:xfrm>
                  <a:prstGeom prst="rect">
                    <a:avLst/>
                  </a:prstGeom>
                  <a:ln/>
                </pic:spPr>
              </pic:pic>
            </a:graphicData>
          </a:graphic>
        </wp:inline>
      </w:drawing>
    </w:r>
    <w:r>
      <w:rPr>
        <w:color w:val="000000"/>
      </w:rPr>
      <w:br/>
    </w:r>
  </w:p>
  <w:p w14:paraId="4A034C0A" w14:textId="77777777" w:rsidR="00333DA6" w:rsidRDefault="00333DA6">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07EA1"/>
    <w:multiLevelType w:val="hybridMultilevel"/>
    <w:tmpl w:val="5CE2C6A4"/>
    <w:lvl w:ilvl="0" w:tplc="3BA21002">
      <w:start w:val="8"/>
      <w:numFmt w:val="bullet"/>
      <w:lvlText w:val="-"/>
      <w:lvlJc w:val="left"/>
      <w:pPr>
        <w:ind w:left="720" w:hanging="360"/>
      </w:pPr>
      <w:rPr>
        <w:rFonts w:ascii="Century Gothic" w:eastAsia="Century Gothic" w:hAnsi="Century Gothic" w:cs="Century Gothic"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8327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DA6"/>
    <w:rsid w:val="00005704"/>
    <w:rsid w:val="00010332"/>
    <w:rsid w:val="000132EC"/>
    <w:rsid w:val="0002207B"/>
    <w:rsid w:val="000267EA"/>
    <w:rsid w:val="00041B83"/>
    <w:rsid w:val="0004514D"/>
    <w:rsid w:val="00061110"/>
    <w:rsid w:val="00072B26"/>
    <w:rsid w:val="000917D1"/>
    <w:rsid w:val="000C4791"/>
    <w:rsid w:val="000F77E0"/>
    <w:rsid w:val="00100D01"/>
    <w:rsid w:val="001011F0"/>
    <w:rsid w:val="00101500"/>
    <w:rsid w:val="0010324B"/>
    <w:rsid w:val="00105D8A"/>
    <w:rsid w:val="001100B6"/>
    <w:rsid w:val="001745CB"/>
    <w:rsid w:val="00174B27"/>
    <w:rsid w:val="00176167"/>
    <w:rsid w:val="00185CC2"/>
    <w:rsid w:val="0018649B"/>
    <w:rsid w:val="0018733D"/>
    <w:rsid w:val="001878D1"/>
    <w:rsid w:val="00193AA8"/>
    <w:rsid w:val="00195DAF"/>
    <w:rsid w:val="001A3F7C"/>
    <w:rsid w:val="001D1E0B"/>
    <w:rsid w:val="001F22E5"/>
    <w:rsid w:val="001F5018"/>
    <w:rsid w:val="002105DC"/>
    <w:rsid w:val="00234268"/>
    <w:rsid w:val="002442D5"/>
    <w:rsid w:val="00266592"/>
    <w:rsid w:val="00267224"/>
    <w:rsid w:val="00284B14"/>
    <w:rsid w:val="002913A0"/>
    <w:rsid w:val="002B2143"/>
    <w:rsid w:val="002B5B4A"/>
    <w:rsid w:val="002C177C"/>
    <w:rsid w:val="002E4FFE"/>
    <w:rsid w:val="002F1A4B"/>
    <w:rsid w:val="00332AAD"/>
    <w:rsid w:val="00333DA6"/>
    <w:rsid w:val="0036014F"/>
    <w:rsid w:val="00366ED9"/>
    <w:rsid w:val="00370328"/>
    <w:rsid w:val="003A3805"/>
    <w:rsid w:val="003B1291"/>
    <w:rsid w:val="003C078F"/>
    <w:rsid w:val="003D0B69"/>
    <w:rsid w:val="004736F6"/>
    <w:rsid w:val="0047492B"/>
    <w:rsid w:val="00492A54"/>
    <w:rsid w:val="004B2EB8"/>
    <w:rsid w:val="004B601D"/>
    <w:rsid w:val="004C1819"/>
    <w:rsid w:val="004D1E3E"/>
    <w:rsid w:val="004E3114"/>
    <w:rsid w:val="004F74BC"/>
    <w:rsid w:val="005225F9"/>
    <w:rsid w:val="0052679C"/>
    <w:rsid w:val="00530320"/>
    <w:rsid w:val="005313D4"/>
    <w:rsid w:val="005326F5"/>
    <w:rsid w:val="00533612"/>
    <w:rsid w:val="00533744"/>
    <w:rsid w:val="00545F2E"/>
    <w:rsid w:val="00566E33"/>
    <w:rsid w:val="0057533E"/>
    <w:rsid w:val="005E2EE3"/>
    <w:rsid w:val="005E4D87"/>
    <w:rsid w:val="006041EF"/>
    <w:rsid w:val="00642BBA"/>
    <w:rsid w:val="00657FB2"/>
    <w:rsid w:val="00660C00"/>
    <w:rsid w:val="006714E6"/>
    <w:rsid w:val="00675A2C"/>
    <w:rsid w:val="006946E7"/>
    <w:rsid w:val="00696358"/>
    <w:rsid w:val="006A0845"/>
    <w:rsid w:val="006A7C06"/>
    <w:rsid w:val="006B1F44"/>
    <w:rsid w:val="006C403D"/>
    <w:rsid w:val="006D6B84"/>
    <w:rsid w:val="006E6F82"/>
    <w:rsid w:val="006E77AF"/>
    <w:rsid w:val="0070484D"/>
    <w:rsid w:val="007155B9"/>
    <w:rsid w:val="007166D9"/>
    <w:rsid w:val="007230B0"/>
    <w:rsid w:val="00727FC9"/>
    <w:rsid w:val="00743187"/>
    <w:rsid w:val="00743482"/>
    <w:rsid w:val="00746110"/>
    <w:rsid w:val="00753B49"/>
    <w:rsid w:val="00771858"/>
    <w:rsid w:val="00771A6C"/>
    <w:rsid w:val="00773F19"/>
    <w:rsid w:val="00781681"/>
    <w:rsid w:val="00791A7D"/>
    <w:rsid w:val="007935BE"/>
    <w:rsid w:val="007A3C0C"/>
    <w:rsid w:val="007B1912"/>
    <w:rsid w:val="007C2C1A"/>
    <w:rsid w:val="007D7651"/>
    <w:rsid w:val="007E4BCB"/>
    <w:rsid w:val="007F3185"/>
    <w:rsid w:val="00805381"/>
    <w:rsid w:val="00857E07"/>
    <w:rsid w:val="008B022B"/>
    <w:rsid w:val="008B1E44"/>
    <w:rsid w:val="008E3790"/>
    <w:rsid w:val="008F4CDD"/>
    <w:rsid w:val="009239A7"/>
    <w:rsid w:val="0095225F"/>
    <w:rsid w:val="009572B0"/>
    <w:rsid w:val="00957D0A"/>
    <w:rsid w:val="009727B7"/>
    <w:rsid w:val="00995406"/>
    <w:rsid w:val="00996F43"/>
    <w:rsid w:val="009B0928"/>
    <w:rsid w:val="009B35C8"/>
    <w:rsid w:val="009B5FDD"/>
    <w:rsid w:val="009B676B"/>
    <w:rsid w:val="009B71D3"/>
    <w:rsid w:val="009D539C"/>
    <w:rsid w:val="009E0394"/>
    <w:rsid w:val="009E72E3"/>
    <w:rsid w:val="00A02613"/>
    <w:rsid w:val="00A17E92"/>
    <w:rsid w:val="00A32AE0"/>
    <w:rsid w:val="00A51B69"/>
    <w:rsid w:val="00A51E12"/>
    <w:rsid w:val="00A7171B"/>
    <w:rsid w:val="00A71A8E"/>
    <w:rsid w:val="00A72061"/>
    <w:rsid w:val="00A75588"/>
    <w:rsid w:val="00AA1D38"/>
    <w:rsid w:val="00AA7CE5"/>
    <w:rsid w:val="00AC1460"/>
    <w:rsid w:val="00AC17E8"/>
    <w:rsid w:val="00AC25E0"/>
    <w:rsid w:val="00AC454F"/>
    <w:rsid w:val="00AD5101"/>
    <w:rsid w:val="00AE7B9A"/>
    <w:rsid w:val="00AF1804"/>
    <w:rsid w:val="00AF3B10"/>
    <w:rsid w:val="00AF4806"/>
    <w:rsid w:val="00B179CE"/>
    <w:rsid w:val="00B27135"/>
    <w:rsid w:val="00B27C57"/>
    <w:rsid w:val="00B513A9"/>
    <w:rsid w:val="00B568BD"/>
    <w:rsid w:val="00BA4417"/>
    <w:rsid w:val="00BA4CB3"/>
    <w:rsid w:val="00BA53E8"/>
    <w:rsid w:val="00BB1E57"/>
    <w:rsid w:val="00BB46FB"/>
    <w:rsid w:val="00BB7372"/>
    <w:rsid w:val="00BC1190"/>
    <w:rsid w:val="00BD70D0"/>
    <w:rsid w:val="00BE1790"/>
    <w:rsid w:val="00C10EDA"/>
    <w:rsid w:val="00C52663"/>
    <w:rsid w:val="00C61BBE"/>
    <w:rsid w:val="00CB79DF"/>
    <w:rsid w:val="00CD58A6"/>
    <w:rsid w:val="00CE5E06"/>
    <w:rsid w:val="00CE7099"/>
    <w:rsid w:val="00CE75B4"/>
    <w:rsid w:val="00D056D6"/>
    <w:rsid w:val="00D11AB2"/>
    <w:rsid w:val="00D178BE"/>
    <w:rsid w:val="00D20F88"/>
    <w:rsid w:val="00D33FF3"/>
    <w:rsid w:val="00D5145C"/>
    <w:rsid w:val="00D7124D"/>
    <w:rsid w:val="00D85F8A"/>
    <w:rsid w:val="00D865EB"/>
    <w:rsid w:val="00D906AF"/>
    <w:rsid w:val="00D97671"/>
    <w:rsid w:val="00DB5F2B"/>
    <w:rsid w:val="00DC3F4E"/>
    <w:rsid w:val="00DC409B"/>
    <w:rsid w:val="00DE39D1"/>
    <w:rsid w:val="00DF5EC9"/>
    <w:rsid w:val="00E151D3"/>
    <w:rsid w:val="00E52616"/>
    <w:rsid w:val="00E54B79"/>
    <w:rsid w:val="00E628B7"/>
    <w:rsid w:val="00E6455B"/>
    <w:rsid w:val="00E75B1C"/>
    <w:rsid w:val="00E844A0"/>
    <w:rsid w:val="00E96AAB"/>
    <w:rsid w:val="00EA6927"/>
    <w:rsid w:val="00EC5218"/>
    <w:rsid w:val="00EC56FF"/>
    <w:rsid w:val="00EC6528"/>
    <w:rsid w:val="00EE4317"/>
    <w:rsid w:val="00EF49AF"/>
    <w:rsid w:val="00EF536B"/>
    <w:rsid w:val="00F05B83"/>
    <w:rsid w:val="00F21EF3"/>
    <w:rsid w:val="00F24B6B"/>
    <w:rsid w:val="00F43FAA"/>
    <w:rsid w:val="00F528A2"/>
    <w:rsid w:val="00F5302C"/>
    <w:rsid w:val="00F5783A"/>
    <w:rsid w:val="00F644D1"/>
    <w:rsid w:val="00F82053"/>
    <w:rsid w:val="00FB2382"/>
    <w:rsid w:val="00FC6F42"/>
    <w:rsid w:val="00FD6C88"/>
    <w:rsid w:val="00FD740E"/>
    <w:rsid w:val="00FE4719"/>
    <w:rsid w:val="00FF0165"/>
    <w:rsid w:val="00FF377B"/>
    <w:rsid w:val="0C4E72B6"/>
    <w:rsid w:val="14E19E4B"/>
    <w:rsid w:val="181339F7"/>
    <w:rsid w:val="18CD37F0"/>
    <w:rsid w:val="2C152749"/>
    <w:rsid w:val="3CB08494"/>
    <w:rsid w:val="3F32A844"/>
    <w:rsid w:val="3FEB01AC"/>
    <w:rsid w:val="490BBA04"/>
    <w:rsid w:val="4AE5A515"/>
    <w:rsid w:val="4D590330"/>
    <w:rsid w:val="54D994D1"/>
    <w:rsid w:val="59AE058F"/>
    <w:rsid w:val="5A98A21B"/>
    <w:rsid w:val="5C3E3719"/>
    <w:rsid w:val="5D2A365B"/>
    <w:rsid w:val="62584548"/>
    <w:rsid w:val="64913E82"/>
    <w:rsid w:val="652D902D"/>
    <w:rsid w:val="67BD3527"/>
    <w:rsid w:val="6D309658"/>
    <w:rsid w:val="70179021"/>
    <w:rsid w:val="78FEE1F7"/>
    <w:rsid w:val="7FA4A0C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FCC0"/>
  <w15:docId w15:val="{CB907E98-B080-4572-B624-8CC76EDD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paragraph" w:styleId="Nagwek7">
    <w:name w:val="heading 7"/>
    <w:link w:val="Nagwek7Znak"/>
    <w:uiPriority w:val="9"/>
    <w:semiHidden/>
    <w:unhideWhenUsed/>
    <w:qFormat/>
    <w:rsid w:val="00E672A9"/>
    <w:pPr>
      <w:keepNext/>
      <w:keepLines/>
      <w:spacing w:before="40" w:after="0"/>
      <w:outlineLvl w:val="6"/>
    </w:pPr>
    <w:rPr>
      <w:rFonts w:eastAsiaTheme="majorEastAsia" w:cstheme="majorBidi"/>
      <w:color w:val="595959" w:themeColor="text1" w:themeTint="A6"/>
    </w:rPr>
  </w:style>
  <w:style w:type="paragraph" w:styleId="Nagwek8">
    <w:name w:val="heading 8"/>
    <w:link w:val="Nagwek8Znak"/>
    <w:uiPriority w:val="9"/>
    <w:semiHidden/>
    <w:unhideWhenUsed/>
    <w:qFormat/>
    <w:rsid w:val="00E672A9"/>
    <w:pPr>
      <w:keepNext/>
      <w:keepLines/>
      <w:spacing w:after="0"/>
      <w:outlineLvl w:val="7"/>
    </w:pPr>
    <w:rPr>
      <w:rFonts w:eastAsiaTheme="majorEastAsia" w:cstheme="majorBidi"/>
      <w:i/>
      <w:iCs/>
      <w:color w:val="272727" w:themeColor="text1" w:themeTint="D8"/>
    </w:rPr>
  </w:style>
  <w:style w:type="paragraph" w:styleId="Nagwek9">
    <w:name w:val="heading 9"/>
    <w:link w:val="Nagwek9Znak"/>
    <w:uiPriority w:val="9"/>
    <w:semiHidden/>
    <w:unhideWhenUsed/>
    <w:qFormat/>
    <w:rsid w:val="00E672A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character" w:customStyle="1" w:styleId="Nagwek1Znak">
    <w:name w:val="Nagłówek 1 Znak"/>
    <w:basedOn w:val="Domylnaczcionkaakapitu"/>
    <w:uiPriority w:val="9"/>
    <w:rsid w:val="00E672A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uiPriority w:val="9"/>
    <w:semiHidden/>
    <w:rsid w:val="00E672A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uiPriority w:val="9"/>
    <w:semiHidden/>
    <w:rsid w:val="00E672A9"/>
    <w:rPr>
      <w:rFonts w:eastAsiaTheme="majorEastAsia" w:cstheme="majorBidi"/>
      <w:color w:val="0F4761" w:themeColor="accent1" w:themeShade="BF"/>
      <w:sz w:val="28"/>
      <w:szCs w:val="28"/>
    </w:rPr>
  </w:style>
  <w:style w:type="character" w:customStyle="1" w:styleId="Nagwek4Znak">
    <w:name w:val="Nagłówek 4 Znak"/>
    <w:basedOn w:val="Domylnaczcionkaakapitu"/>
    <w:uiPriority w:val="9"/>
    <w:semiHidden/>
    <w:rsid w:val="00E672A9"/>
    <w:rPr>
      <w:rFonts w:eastAsiaTheme="majorEastAsia" w:cstheme="majorBidi"/>
      <w:i/>
      <w:iCs/>
      <w:color w:val="0F4761" w:themeColor="accent1" w:themeShade="BF"/>
    </w:rPr>
  </w:style>
  <w:style w:type="character" w:customStyle="1" w:styleId="Nagwek5Znak">
    <w:name w:val="Nagłówek 5 Znak"/>
    <w:basedOn w:val="Domylnaczcionkaakapitu"/>
    <w:uiPriority w:val="9"/>
    <w:semiHidden/>
    <w:rsid w:val="00E672A9"/>
    <w:rPr>
      <w:rFonts w:eastAsiaTheme="majorEastAsia" w:cstheme="majorBidi"/>
      <w:color w:val="0F4761" w:themeColor="accent1" w:themeShade="BF"/>
    </w:rPr>
  </w:style>
  <w:style w:type="character" w:customStyle="1" w:styleId="Nagwek6Znak">
    <w:name w:val="Nagłówek 6 Znak"/>
    <w:basedOn w:val="Domylnaczcionkaakapitu"/>
    <w:uiPriority w:val="9"/>
    <w:semiHidden/>
    <w:rsid w:val="00E672A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672A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672A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672A9"/>
    <w:rPr>
      <w:rFonts w:eastAsiaTheme="majorEastAsia" w:cstheme="majorBidi"/>
      <w:color w:val="272727" w:themeColor="text1" w:themeTint="D8"/>
    </w:rPr>
  </w:style>
  <w:style w:type="character" w:customStyle="1" w:styleId="TytuZnak">
    <w:name w:val="Tytuł Znak"/>
    <w:basedOn w:val="Domylnaczcionkaakapitu"/>
    <w:uiPriority w:val="10"/>
    <w:rsid w:val="00E672A9"/>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E672A9"/>
    <w:rPr>
      <w:rFonts w:eastAsiaTheme="majorEastAsia" w:cstheme="majorBidi"/>
      <w:color w:val="595959" w:themeColor="text1" w:themeTint="A6"/>
      <w:spacing w:val="15"/>
      <w:sz w:val="28"/>
      <w:szCs w:val="28"/>
    </w:rPr>
  </w:style>
  <w:style w:type="paragraph" w:styleId="Cytat">
    <w:name w:val="Quote"/>
    <w:link w:val="CytatZnak"/>
    <w:uiPriority w:val="29"/>
    <w:qFormat/>
    <w:rsid w:val="00E672A9"/>
    <w:pPr>
      <w:spacing w:before="160"/>
      <w:jc w:val="center"/>
    </w:pPr>
    <w:rPr>
      <w:i/>
      <w:iCs/>
      <w:color w:val="404040" w:themeColor="text1" w:themeTint="BF"/>
    </w:rPr>
  </w:style>
  <w:style w:type="character" w:customStyle="1" w:styleId="CytatZnak">
    <w:name w:val="Cytat Znak"/>
    <w:basedOn w:val="Domylnaczcionkaakapitu"/>
    <w:link w:val="Cytat"/>
    <w:uiPriority w:val="29"/>
    <w:rsid w:val="00E672A9"/>
    <w:rPr>
      <w:i/>
      <w:iCs/>
      <w:color w:val="404040" w:themeColor="text1" w:themeTint="BF"/>
    </w:rPr>
  </w:style>
  <w:style w:type="paragraph" w:styleId="Akapitzlist">
    <w:name w:val="List Paragraph"/>
    <w:uiPriority w:val="34"/>
    <w:qFormat/>
    <w:rsid w:val="00E672A9"/>
    <w:pPr>
      <w:ind w:left="720"/>
      <w:contextualSpacing/>
    </w:pPr>
  </w:style>
  <w:style w:type="character" w:styleId="Wyrnienieintensywne">
    <w:name w:val="Intense Emphasis"/>
    <w:basedOn w:val="Domylnaczcionkaakapitu"/>
    <w:uiPriority w:val="21"/>
    <w:qFormat/>
    <w:rsid w:val="00E672A9"/>
    <w:rPr>
      <w:i/>
      <w:iCs/>
      <w:color w:val="0F4761" w:themeColor="accent1" w:themeShade="BF"/>
    </w:rPr>
  </w:style>
  <w:style w:type="paragraph" w:styleId="Cytatintensywny">
    <w:name w:val="Intense Quote"/>
    <w:link w:val="CytatintensywnyZnak"/>
    <w:uiPriority w:val="30"/>
    <w:qFormat/>
    <w:rsid w:val="00E67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672A9"/>
    <w:rPr>
      <w:i/>
      <w:iCs/>
      <w:color w:val="0F4761" w:themeColor="accent1" w:themeShade="BF"/>
    </w:rPr>
  </w:style>
  <w:style w:type="character" w:styleId="Odwoanieintensywne">
    <w:name w:val="Intense Reference"/>
    <w:basedOn w:val="Domylnaczcionkaakapitu"/>
    <w:uiPriority w:val="32"/>
    <w:qFormat/>
    <w:rsid w:val="00E672A9"/>
    <w:rPr>
      <w:b/>
      <w:bCs/>
      <w:smallCaps/>
      <w:color w:val="0F4761" w:themeColor="accent1" w:themeShade="BF"/>
      <w:spacing w:val="5"/>
    </w:rPr>
  </w:style>
  <w:style w:type="paragraph" w:styleId="NormalnyWeb">
    <w:name w:val="Normal (Web)"/>
    <w:uiPriority w:val="99"/>
    <w:semiHidden/>
    <w:unhideWhenUsed/>
    <w:rsid w:val="00F23A96"/>
    <w:rPr>
      <w:rFonts w:ascii="Times New Roman" w:hAnsi="Times New Roman" w:cs="Times New Roman"/>
      <w:sz w:val="24"/>
      <w:szCs w:val="24"/>
    </w:rPr>
  </w:style>
  <w:style w:type="paragraph" w:styleId="Nagwek">
    <w:name w:val="header"/>
    <w:link w:val="NagwekZnak"/>
    <w:uiPriority w:val="99"/>
    <w:unhideWhenUsed/>
    <w:rsid w:val="00F23A9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3A96"/>
  </w:style>
  <w:style w:type="paragraph" w:styleId="Stopka">
    <w:name w:val="footer"/>
    <w:link w:val="StopkaZnak"/>
    <w:uiPriority w:val="99"/>
    <w:unhideWhenUsed/>
    <w:rsid w:val="00F23A9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3A96"/>
  </w:style>
  <w:style w:type="character" w:styleId="Hipercze">
    <w:name w:val="Hyperlink"/>
    <w:basedOn w:val="Domylnaczcionkaakapitu"/>
    <w:uiPriority w:val="99"/>
    <w:unhideWhenUsed/>
    <w:rsid w:val="00F23A96"/>
    <w:rPr>
      <w:color w:val="467886" w:themeColor="hyperlink"/>
      <w:u w:val="single"/>
    </w:rPr>
  </w:style>
  <w:style w:type="character" w:styleId="Nierozpoznanawzmianka">
    <w:name w:val="Unresolved Mention"/>
    <w:basedOn w:val="Domylnaczcionkaakapitu"/>
    <w:uiPriority w:val="99"/>
    <w:semiHidden/>
    <w:unhideWhenUsed/>
    <w:rsid w:val="00F23A96"/>
    <w:rPr>
      <w:color w:val="605E5C"/>
      <w:shd w:val="clear" w:color="auto" w:fill="E1DFDD"/>
    </w:rPr>
  </w:style>
  <w:style w:type="paragraph" w:styleId="Tekstprzypisudolnego">
    <w:name w:val="footnote text"/>
    <w:link w:val="TekstprzypisudolnegoZnak"/>
    <w:uiPriority w:val="99"/>
    <w:semiHidden/>
    <w:unhideWhenUsed/>
    <w:rsid w:val="007156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1564B"/>
    <w:rPr>
      <w:sz w:val="20"/>
      <w:szCs w:val="20"/>
    </w:rPr>
  </w:style>
  <w:style w:type="character" w:styleId="Odwoanieprzypisudolnego">
    <w:name w:val="footnote reference"/>
    <w:basedOn w:val="Domylnaczcionkaakapitu"/>
    <w:uiPriority w:val="99"/>
    <w:semiHidden/>
    <w:unhideWhenUsed/>
    <w:rsid w:val="0071564B"/>
    <w:rPr>
      <w:vertAlign w:val="superscript"/>
    </w:rPr>
  </w:style>
  <w:style w:type="paragraph" w:styleId="Poprawka">
    <w:name w:val="Revision"/>
    <w:hidden/>
    <w:uiPriority w:val="99"/>
    <w:semiHidden/>
    <w:rsid w:val="007935A8"/>
    <w:pPr>
      <w:spacing w:after="0" w:line="240" w:lineRule="auto"/>
    </w:pPr>
  </w:style>
  <w:style w:type="paragraph" w:styleId="Podtytu">
    <w:name w:val="Subtitle"/>
    <w:basedOn w:val="Normalny"/>
    <w:next w:val="Normalny"/>
    <w:uiPriority w:val="11"/>
    <w:qFormat/>
    <w:rPr>
      <w:color w:val="595959"/>
      <w:sz w:val="28"/>
      <w:szCs w:val="28"/>
    </w:rPr>
  </w:style>
  <w:style w:type="table" w:customStyle="1" w:styleId="a">
    <w:basedOn w:val="TableNormal"/>
    <w:tblPr>
      <w:tblStyleRowBandSize w:val="1"/>
      <w:tblStyleColBandSize w:val="1"/>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A51B69"/>
    <w:rPr>
      <w:sz w:val="16"/>
      <w:szCs w:val="16"/>
    </w:rPr>
  </w:style>
  <w:style w:type="paragraph" w:styleId="Tekstkomentarza">
    <w:name w:val="annotation text"/>
    <w:basedOn w:val="Normalny"/>
    <w:link w:val="TekstkomentarzaZnak"/>
    <w:uiPriority w:val="99"/>
    <w:unhideWhenUsed/>
    <w:rsid w:val="00A51B69"/>
    <w:pPr>
      <w:spacing w:line="240" w:lineRule="auto"/>
    </w:pPr>
    <w:rPr>
      <w:sz w:val="20"/>
      <w:szCs w:val="20"/>
    </w:rPr>
  </w:style>
  <w:style w:type="character" w:customStyle="1" w:styleId="TekstkomentarzaZnak">
    <w:name w:val="Tekst komentarza Znak"/>
    <w:basedOn w:val="Domylnaczcionkaakapitu"/>
    <w:link w:val="Tekstkomentarza"/>
    <w:uiPriority w:val="99"/>
    <w:rsid w:val="00A51B69"/>
    <w:rPr>
      <w:sz w:val="20"/>
      <w:szCs w:val="20"/>
    </w:rPr>
  </w:style>
  <w:style w:type="paragraph" w:styleId="Tematkomentarza">
    <w:name w:val="annotation subject"/>
    <w:basedOn w:val="Tekstkomentarza"/>
    <w:next w:val="Tekstkomentarza"/>
    <w:link w:val="TematkomentarzaZnak"/>
    <w:uiPriority w:val="99"/>
    <w:semiHidden/>
    <w:unhideWhenUsed/>
    <w:rsid w:val="00A51B69"/>
    <w:rPr>
      <w:b/>
      <w:bCs/>
    </w:rPr>
  </w:style>
  <w:style w:type="character" w:customStyle="1" w:styleId="TematkomentarzaZnak">
    <w:name w:val="Temat komentarza Znak"/>
    <w:basedOn w:val="TekstkomentarzaZnak"/>
    <w:link w:val="Tematkomentarza"/>
    <w:uiPriority w:val="99"/>
    <w:semiHidden/>
    <w:rsid w:val="00A51B69"/>
    <w:rPr>
      <w:b/>
      <w:bCs/>
      <w:sz w:val="20"/>
      <w:szCs w:val="20"/>
    </w:rPr>
  </w:style>
  <w:style w:type="character" w:styleId="UyteHipercze">
    <w:name w:val="FollowedHyperlink"/>
    <w:basedOn w:val="Domylnaczcionkaakapitu"/>
    <w:uiPriority w:val="99"/>
    <w:semiHidden/>
    <w:unhideWhenUsed/>
    <w:rsid w:val="00727F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orealdlakobietinauki.p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fajtek@obtk.pl"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arbara.stepien@lorea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iris.who.int/server/api/core/bitstreams/8d77bf72-3b8b-4fbd-af48-d4734ccf53c1/content" TargetMode="External"/><Relationship Id="rId1" Type="http://schemas.openxmlformats.org/officeDocument/2006/relationships/hyperlink" Target="https://www.gov.pl/web/psse-kamien-pomorski/swiatowy-miesiaca-choroby-alzheim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ec37e-9091-4802-841e-343f19546e90" xsi:nil="true"/>
    <lcf76f155ced4ddcb4097134ff3c332f xmlns="978f6c95-e827-4f6b-bb13-103840194066">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webkYKMrtDUN14HaCDNOL3aQBg==">CgMxLjA4AGosChRzdWdnZXN0LmpqNnNnMGhwczF5OBIUS2Fyb2xpbmEgQmFydGtpZXdpY3pyITFwTG1QQXQyMl9aNjNzZDg5VDlqb0JiV1Eta2k2NHk3dQ==</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B81EAB5724227746AAD42E566459D5D3" ma:contentTypeVersion="16" ma:contentTypeDescription="Utwórz nowy dokument." ma:contentTypeScope="" ma:versionID="5336b8e4cab8dbc60f8eb489c4fc914c">
  <xsd:schema xmlns:xsd="http://www.w3.org/2001/XMLSchema" xmlns:xs="http://www.w3.org/2001/XMLSchema" xmlns:p="http://schemas.microsoft.com/office/2006/metadata/properties" xmlns:ns2="afdec37e-9091-4802-841e-343f19546e90" xmlns:ns3="978f6c95-e827-4f6b-bb13-103840194066" targetNamespace="http://schemas.microsoft.com/office/2006/metadata/properties" ma:root="true" ma:fieldsID="3bd7047a2ac5bfdd9b83c5adadf32b4f" ns2:_="" ns3:_="">
    <xsd:import namespace="afdec37e-9091-4802-841e-343f19546e90"/>
    <xsd:import namespace="978f6c95-e827-4f6b-bb13-1038401940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dec37e-9091-4802-841e-343f19546e90"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5643fdc5-1475-4014-b10b-7a4e8a267b1d}" ma:internalName="TaxCatchAll" ma:showField="CatchAllData" ma:web="afdec37e-9091-4802-841e-343f19546e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8f6c95-e827-4f6b-bb13-1038401940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e38d85f0-bf2e-42b8-9a23-ac85ea9afb9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915561-8ACF-428C-9591-5EFF1228D1C8}">
  <ds:schemaRefs>
    <ds:schemaRef ds:uri="http://schemas.microsoft.com/office/2006/metadata/properties"/>
    <ds:schemaRef ds:uri="http://schemas.microsoft.com/office/infopath/2007/PartnerControls"/>
    <ds:schemaRef ds:uri="afdec37e-9091-4802-841e-343f19546e90"/>
    <ds:schemaRef ds:uri="978f6c95-e827-4f6b-bb13-103840194066"/>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232C674-32C5-41DA-B92F-1E781958DD67}">
  <ds:schemaRefs>
    <ds:schemaRef ds:uri="http://schemas.openxmlformats.org/officeDocument/2006/bibliography"/>
  </ds:schemaRefs>
</ds:datastoreItem>
</file>

<file path=customXml/itemProps4.xml><?xml version="1.0" encoding="utf-8"?>
<ds:datastoreItem xmlns:ds="http://schemas.openxmlformats.org/officeDocument/2006/customXml" ds:itemID="{2B377FB2-0961-4730-8CB2-F69C81B01746}">
  <ds:schemaRefs>
    <ds:schemaRef ds:uri="http://schemas.microsoft.com/sharepoint/v3/contenttype/forms"/>
  </ds:schemaRefs>
</ds:datastoreItem>
</file>

<file path=customXml/itemProps5.xml><?xml version="1.0" encoding="utf-8"?>
<ds:datastoreItem xmlns:ds="http://schemas.openxmlformats.org/officeDocument/2006/customXml" ds:itemID="{E969D666-7CC9-4B4F-9EB9-34EBBE355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dec37e-9091-4802-841e-343f19546e90"/>
    <ds:schemaRef ds:uri="978f6c95-e827-4f6b-bb13-103840194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1207</Words>
  <Characters>7246</Characters>
  <Application>Microsoft Office Word</Application>
  <DocSecurity>0</DocSecurity>
  <Lines>60</Lines>
  <Paragraphs>16</Paragraphs>
  <ScaleCrop>false</ScaleCrop>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Trakul</dc:creator>
  <cp:keywords/>
  <cp:lastModifiedBy>Angelika Korlaga</cp:lastModifiedBy>
  <cp:revision>13</cp:revision>
  <dcterms:created xsi:type="dcterms:W3CDTF">2026-07-14T10:26:00Z</dcterms:created>
  <dcterms:modified xsi:type="dcterms:W3CDTF">2026-07-20T07:23:00Z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0x010100B81EAB5724227746AAD42E566459D5D3</vt:lpwstr>
  </property>
  <property fmtid="{D5CDD505-2E9C-101B-9397-08002B2CF9AE}" pid="3" name="MediaServiceImageTags">
    <vt:lpwstr/>
  </property>
  <property fmtid="{D5CDD505-2E9C-101B-9397-08002B2CF9AE}" pid="4" name="ClassificationContentMarkingFooterShapeIds">
    <vt:lpwstr>5ac6795e,3bebb7ba,515a0100</vt:lpwstr>
  </property>
  <property fmtid="{D5CDD505-2E9C-101B-9397-08002B2CF9AE}" pid="5" name="ClassificationContentMarkingFooterFontProps">
    <vt:lpwstr>#008000,9,arial</vt:lpwstr>
  </property>
  <property fmtid="{D5CDD505-2E9C-101B-9397-08002B2CF9AE}" pid="6" name="ClassificationContentMarkingFooterText">
    <vt:lpwstr>C1 - Internal use</vt:lpwstr>
  </property>
  <property fmtid="{D5CDD505-2E9C-101B-9397-08002B2CF9AE}" pid="7" name="MSIP_Label_f43b7177-c66c-4b22-a350-7ee86f9a1e74_Enabled">
    <vt:lpwstr>true</vt:lpwstr>
  </property>
  <property fmtid="{D5CDD505-2E9C-101B-9397-08002B2CF9AE}" pid="8" name="MSIP_Label_f43b7177-c66c-4b22-a350-7ee86f9a1e74_SetDate">
    <vt:lpwstr>2026-04-07T07:49:33Z</vt:lpwstr>
  </property>
  <property fmtid="{D5CDD505-2E9C-101B-9397-08002B2CF9AE}" pid="9" name="MSIP_Label_f43b7177-c66c-4b22-a350-7ee86f9a1e74_Method">
    <vt:lpwstr>Standard</vt:lpwstr>
  </property>
  <property fmtid="{D5CDD505-2E9C-101B-9397-08002B2CF9AE}" pid="10" name="MSIP_Label_f43b7177-c66c-4b22-a350-7ee86f9a1e74_Name">
    <vt:lpwstr>C1_Internal use</vt:lpwstr>
  </property>
  <property fmtid="{D5CDD505-2E9C-101B-9397-08002B2CF9AE}" pid="11" name="MSIP_Label_f43b7177-c66c-4b22-a350-7ee86f9a1e74_SiteId">
    <vt:lpwstr>e4e1abd9-eac7-4a71-ab52-da5c998aa7ba</vt:lpwstr>
  </property>
  <property fmtid="{D5CDD505-2E9C-101B-9397-08002B2CF9AE}" pid="12" name="MSIP_Label_f43b7177-c66c-4b22-a350-7ee86f9a1e74_ActionId">
    <vt:lpwstr>70ff9300-00f4-4ec4-b92b-72fc62f61202</vt:lpwstr>
  </property>
  <property fmtid="{D5CDD505-2E9C-101B-9397-08002B2CF9AE}" pid="13" name="MSIP_Label_f43b7177-c66c-4b22-a350-7ee86f9a1e74_ContentBits">
    <vt:lpwstr>2</vt:lpwstr>
  </property>
  <property fmtid="{D5CDD505-2E9C-101B-9397-08002B2CF9AE}" pid="14" name="MSIP_Label_f43b7177-c66c-4b22-a350-7ee86f9a1e74_Tag">
    <vt:lpwstr>10, 3, 0, 1</vt:lpwstr>
  </property>
</Properties>
</file>